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                                                  </w:t>
      </w:r>
    </w:p>
    <w:p w:rsidR="00176F6D" w:rsidRPr="00881D19" w:rsidRDefault="00176F6D" w:rsidP="00881D19">
      <w:pPr>
        <w:spacing w:after="0" w:line="240" w:lineRule="auto"/>
        <w:rPr>
          <w:b/>
          <w:kern w:val="36"/>
          <w:sz w:val="28"/>
          <w:szCs w:val="28"/>
          <w:u w:val="single"/>
          <w:lang w:eastAsia="cs-CZ"/>
        </w:rPr>
      </w:pPr>
      <w:r w:rsidRPr="00881D19">
        <w:rPr>
          <w:b/>
          <w:kern w:val="36"/>
          <w:sz w:val="28"/>
          <w:szCs w:val="28"/>
          <w:u w:val="single"/>
          <w:lang w:eastAsia="cs-CZ"/>
        </w:rPr>
        <w:t xml:space="preserve">INFANRIX 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Vakcína proti difterii, tetanu a pertusi (acelulární) </w:t>
      </w:r>
    </w:p>
    <w:p w:rsidR="00176F6D" w:rsidRPr="00C62C1F" w:rsidRDefault="00176F6D" w:rsidP="00881D19">
      <w:pPr>
        <w:spacing w:after="0" w:line="240" w:lineRule="auto"/>
        <w:rPr>
          <w:b/>
          <w:kern w:val="36"/>
          <w:sz w:val="18"/>
          <w:szCs w:val="18"/>
          <w:lang w:eastAsia="cs-CZ"/>
        </w:rPr>
      </w:pPr>
      <w:r w:rsidRPr="00C62C1F">
        <w:rPr>
          <w:b/>
          <w:kern w:val="36"/>
          <w:sz w:val="18"/>
          <w:szCs w:val="18"/>
          <w:lang w:eastAsia="cs-CZ"/>
        </w:rPr>
        <w:t xml:space="preserve">Charakteristika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INFANRIX obsahuje difterický anatoxin, tetanický anatoxin a tři purifikované </w:t>
      </w:r>
      <w:proofErr w:type="spellStart"/>
      <w:r w:rsidRPr="00881D19">
        <w:rPr>
          <w:kern w:val="36"/>
          <w:sz w:val="18"/>
          <w:szCs w:val="18"/>
          <w:lang w:eastAsia="cs-CZ"/>
        </w:rPr>
        <w:t>pertusové</w:t>
      </w:r>
      <w:proofErr w:type="spellEnd"/>
      <w:r w:rsidRPr="00881D19">
        <w:rPr>
          <w:kern w:val="36"/>
          <w:sz w:val="18"/>
          <w:szCs w:val="18"/>
          <w:lang w:eastAsia="cs-CZ"/>
        </w:rPr>
        <w:t xml:space="preserve"> antigeny: </w:t>
      </w:r>
      <w:proofErr w:type="spellStart"/>
      <w:r w:rsidRPr="00881D19">
        <w:rPr>
          <w:kern w:val="36"/>
          <w:sz w:val="18"/>
          <w:szCs w:val="18"/>
          <w:lang w:eastAsia="cs-CZ"/>
        </w:rPr>
        <w:t>pertusový</w:t>
      </w:r>
      <w:proofErr w:type="spellEnd"/>
      <w:r w:rsidRPr="00881D19">
        <w:rPr>
          <w:kern w:val="36"/>
          <w:sz w:val="18"/>
          <w:szCs w:val="18"/>
          <w:lang w:eastAsia="cs-CZ"/>
        </w:rPr>
        <w:t xml:space="preserve"> anatoxin (PT),  </w:t>
      </w:r>
      <w:proofErr w:type="spellStart"/>
      <w:r w:rsidRPr="00881D19">
        <w:rPr>
          <w:kern w:val="36"/>
          <w:sz w:val="18"/>
          <w:szCs w:val="18"/>
          <w:lang w:eastAsia="cs-CZ"/>
        </w:rPr>
        <w:t>filamentový</w:t>
      </w:r>
      <w:proofErr w:type="spellEnd"/>
      <w:r w:rsidRPr="00881D19">
        <w:rPr>
          <w:kern w:val="36"/>
          <w:sz w:val="18"/>
          <w:szCs w:val="18"/>
          <w:lang w:eastAsia="cs-CZ"/>
        </w:rPr>
        <w:t xml:space="preserve"> </w:t>
      </w:r>
      <w:proofErr w:type="spellStart"/>
      <w:r w:rsidRPr="00881D19">
        <w:rPr>
          <w:kern w:val="36"/>
          <w:sz w:val="18"/>
          <w:szCs w:val="18"/>
          <w:lang w:eastAsia="cs-CZ"/>
        </w:rPr>
        <w:t>hemaglutinin</w:t>
      </w:r>
      <w:proofErr w:type="spellEnd"/>
      <w:r w:rsidRPr="00881D19">
        <w:rPr>
          <w:kern w:val="36"/>
          <w:sz w:val="18"/>
          <w:szCs w:val="18"/>
          <w:lang w:eastAsia="cs-CZ"/>
        </w:rPr>
        <w:t xml:space="preserve"> (FHA) a protein zevní membrány 69 </w:t>
      </w:r>
      <w:proofErr w:type="spellStart"/>
      <w:r w:rsidRPr="00881D19">
        <w:rPr>
          <w:kern w:val="36"/>
          <w:sz w:val="18"/>
          <w:szCs w:val="18"/>
          <w:lang w:eastAsia="cs-CZ"/>
        </w:rPr>
        <w:t>kD</w:t>
      </w:r>
      <w:proofErr w:type="spellEnd"/>
      <w:r w:rsidRPr="00881D19">
        <w:rPr>
          <w:kern w:val="36"/>
          <w:sz w:val="18"/>
          <w:szCs w:val="18"/>
          <w:lang w:eastAsia="cs-CZ"/>
        </w:rPr>
        <w:t xml:space="preserve"> (</w:t>
      </w:r>
      <w:proofErr w:type="spellStart"/>
      <w:r w:rsidRPr="00881D19">
        <w:rPr>
          <w:kern w:val="36"/>
          <w:sz w:val="18"/>
          <w:szCs w:val="18"/>
          <w:lang w:eastAsia="cs-CZ"/>
        </w:rPr>
        <w:t>pertaktin</w:t>
      </w:r>
      <w:proofErr w:type="spellEnd"/>
      <w:r w:rsidRPr="00881D19">
        <w:rPr>
          <w:kern w:val="36"/>
          <w:sz w:val="18"/>
          <w:szCs w:val="18"/>
          <w:lang w:eastAsia="cs-CZ"/>
        </w:rPr>
        <w:t xml:space="preserve">). Všechny složky jsou adsorbované na soli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hliníku. Vakcína je naředěna fyziologickým roztokem. Difterický a tetanický anatoxin se získávají z kultur </w:t>
      </w:r>
      <w:proofErr w:type="spellStart"/>
      <w:r w:rsidRPr="00881D19">
        <w:rPr>
          <w:kern w:val="36"/>
          <w:sz w:val="18"/>
          <w:szCs w:val="18"/>
          <w:lang w:eastAsia="cs-CZ"/>
        </w:rPr>
        <w:t>Corynebacterium</w:t>
      </w:r>
      <w:proofErr w:type="spellEnd"/>
      <w:r w:rsidRPr="00881D19">
        <w:rPr>
          <w:kern w:val="36"/>
          <w:sz w:val="18"/>
          <w:szCs w:val="18"/>
          <w:lang w:eastAsia="cs-CZ"/>
        </w:rPr>
        <w:t xml:space="preserve"> </w:t>
      </w:r>
      <w:proofErr w:type="spellStart"/>
      <w:r w:rsidRPr="00881D19">
        <w:rPr>
          <w:kern w:val="36"/>
          <w:sz w:val="18"/>
          <w:szCs w:val="18"/>
          <w:lang w:eastAsia="cs-CZ"/>
        </w:rPr>
        <w:t>diphtheriae</w:t>
      </w:r>
      <w:proofErr w:type="spellEnd"/>
      <w:r w:rsidRPr="00881D19">
        <w:rPr>
          <w:kern w:val="36"/>
          <w:sz w:val="18"/>
          <w:szCs w:val="18"/>
          <w:lang w:eastAsia="cs-CZ"/>
        </w:rPr>
        <w:t xml:space="preserve"> a Clostridium </w:t>
      </w:r>
      <w:proofErr w:type="spellStart"/>
      <w:r w:rsidRPr="00881D19">
        <w:rPr>
          <w:kern w:val="36"/>
          <w:sz w:val="18"/>
          <w:szCs w:val="18"/>
          <w:lang w:eastAsia="cs-CZ"/>
        </w:rPr>
        <w:t>tetani</w:t>
      </w:r>
      <w:proofErr w:type="spellEnd"/>
      <w:r w:rsidRPr="00881D19">
        <w:rPr>
          <w:kern w:val="36"/>
          <w:sz w:val="18"/>
          <w:szCs w:val="18"/>
          <w:lang w:eastAsia="cs-CZ"/>
        </w:rPr>
        <w:t xml:space="preserve">, dále jsou detoxikovány a purifikovány. Acelulární </w:t>
      </w:r>
      <w:proofErr w:type="spellStart"/>
      <w:r w:rsidRPr="00881D19">
        <w:rPr>
          <w:kern w:val="36"/>
          <w:sz w:val="18"/>
          <w:szCs w:val="18"/>
          <w:lang w:eastAsia="cs-CZ"/>
        </w:rPr>
        <w:t>pertusové</w:t>
      </w:r>
      <w:proofErr w:type="spellEnd"/>
      <w:r w:rsidRPr="00881D19">
        <w:rPr>
          <w:kern w:val="36"/>
          <w:sz w:val="18"/>
          <w:szCs w:val="18"/>
          <w:lang w:eastAsia="cs-CZ"/>
        </w:rPr>
        <w:t xml:space="preserve"> komponenty (PT, FHA a </w:t>
      </w:r>
      <w:proofErr w:type="spellStart"/>
      <w:r w:rsidRPr="00881D19">
        <w:rPr>
          <w:kern w:val="36"/>
          <w:sz w:val="18"/>
          <w:szCs w:val="18"/>
          <w:lang w:eastAsia="cs-CZ"/>
        </w:rPr>
        <w:t>pertaktin</w:t>
      </w:r>
      <w:proofErr w:type="spellEnd"/>
      <w:r w:rsidRPr="00881D19">
        <w:rPr>
          <w:kern w:val="36"/>
          <w:sz w:val="18"/>
          <w:szCs w:val="18"/>
          <w:lang w:eastAsia="cs-CZ"/>
        </w:rPr>
        <w:t xml:space="preserve">) se připravují z růstové fáze I bakteriálního kmene </w:t>
      </w:r>
      <w:proofErr w:type="spellStart"/>
      <w:r w:rsidRPr="00881D19">
        <w:rPr>
          <w:kern w:val="36"/>
          <w:sz w:val="18"/>
          <w:szCs w:val="18"/>
          <w:lang w:eastAsia="cs-CZ"/>
        </w:rPr>
        <w:t>Bordetella</w:t>
      </w:r>
      <w:proofErr w:type="spellEnd"/>
      <w:r w:rsidRPr="00881D19">
        <w:rPr>
          <w:kern w:val="36"/>
          <w:sz w:val="18"/>
          <w:szCs w:val="18"/>
          <w:lang w:eastAsia="cs-CZ"/>
        </w:rPr>
        <w:t xml:space="preserve"> </w:t>
      </w:r>
      <w:proofErr w:type="spellStart"/>
      <w:r w:rsidRPr="00881D19">
        <w:rPr>
          <w:kern w:val="36"/>
          <w:sz w:val="18"/>
          <w:szCs w:val="18"/>
          <w:lang w:eastAsia="cs-CZ"/>
        </w:rPr>
        <w:t>pertussis</w:t>
      </w:r>
      <w:proofErr w:type="spellEnd"/>
      <w:r w:rsidRPr="00881D19">
        <w:rPr>
          <w:kern w:val="36"/>
          <w:sz w:val="18"/>
          <w:szCs w:val="18"/>
          <w:lang w:eastAsia="cs-CZ"/>
        </w:rPr>
        <w:t xml:space="preserve"> extrakcí, purifikací a inaktivací </w:t>
      </w:r>
      <w:r w:rsidR="00FA36E1">
        <w:rPr>
          <w:kern w:val="36"/>
          <w:sz w:val="18"/>
          <w:szCs w:val="18"/>
          <w:lang w:eastAsia="cs-CZ"/>
        </w:rPr>
        <w:t>f</w:t>
      </w:r>
      <w:r w:rsidRPr="00881D19">
        <w:rPr>
          <w:kern w:val="36"/>
          <w:sz w:val="18"/>
          <w:szCs w:val="18"/>
          <w:lang w:eastAsia="cs-CZ"/>
        </w:rPr>
        <w:t>ormaldehydem. PT je ireverzibilně</w:t>
      </w:r>
      <w:r w:rsidR="00FA36E1">
        <w:rPr>
          <w:kern w:val="36"/>
          <w:sz w:val="18"/>
          <w:szCs w:val="18"/>
          <w:lang w:eastAsia="cs-CZ"/>
        </w:rPr>
        <w:t xml:space="preserve"> </w:t>
      </w:r>
      <w:r w:rsidRPr="00881D19">
        <w:rPr>
          <w:kern w:val="36"/>
          <w:sz w:val="18"/>
          <w:szCs w:val="18"/>
          <w:lang w:eastAsia="cs-CZ"/>
        </w:rPr>
        <w:t xml:space="preserve">detoxikován.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INFANRIX odpovídá požadavkům SZO pro výrobu biologických přípravků a očkovacích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látek proti difterii a tetanu. Při výrobě nejsou použity žádné materiály lidského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>původu.</w:t>
      </w:r>
    </w:p>
    <w:p w:rsidR="00176F6D" w:rsidRPr="00FA36E1" w:rsidRDefault="00176F6D" w:rsidP="00881D19">
      <w:pPr>
        <w:spacing w:after="0" w:line="240" w:lineRule="auto"/>
        <w:rPr>
          <w:b/>
          <w:kern w:val="36"/>
          <w:sz w:val="18"/>
          <w:szCs w:val="18"/>
          <w:lang w:eastAsia="cs-CZ"/>
        </w:rPr>
      </w:pPr>
      <w:r w:rsidRPr="00FA36E1">
        <w:rPr>
          <w:b/>
          <w:kern w:val="36"/>
          <w:sz w:val="18"/>
          <w:szCs w:val="18"/>
          <w:lang w:eastAsia="cs-CZ"/>
        </w:rPr>
        <w:t>Imunitní odpověď po očkování vakcínou INFANRIX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>Jeden měsíc po ukončení základn</w:t>
      </w:r>
      <w:r w:rsidR="00FA36E1">
        <w:rPr>
          <w:kern w:val="36"/>
          <w:sz w:val="18"/>
          <w:szCs w:val="18"/>
          <w:lang w:eastAsia="cs-CZ"/>
        </w:rPr>
        <w:t xml:space="preserve">ího </w:t>
      </w:r>
      <w:proofErr w:type="spellStart"/>
      <w:r w:rsidR="00FA36E1">
        <w:rPr>
          <w:kern w:val="36"/>
          <w:sz w:val="18"/>
          <w:szCs w:val="18"/>
          <w:lang w:eastAsia="cs-CZ"/>
        </w:rPr>
        <w:t>třídávkového</w:t>
      </w:r>
      <w:proofErr w:type="spellEnd"/>
      <w:r w:rsidR="00FA36E1">
        <w:rPr>
          <w:kern w:val="36"/>
          <w:sz w:val="18"/>
          <w:szCs w:val="18"/>
          <w:lang w:eastAsia="cs-CZ"/>
        </w:rPr>
        <w:t xml:space="preserve"> očkovacího sché</w:t>
      </w:r>
      <w:r w:rsidRPr="00881D19">
        <w:rPr>
          <w:kern w:val="36"/>
          <w:sz w:val="18"/>
          <w:szCs w:val="18"/>
          <w:lang w:eastAsia="cs-CZ"/>
        </w:rPr>
        <w:t xml:space="preserve">matu během prvních šesti  měsíců života je u více než 99 % všech očkovaných dětí hodnota titru protilátek proti difterii a tetanu vyšší než 0,1 </w:t>
      </w:r>
      <w:proofErr w:type="gramStart"/>
      <w:r w:rsidRPr="00881D19">
        <w:rPr>
          <w:kern w:val="36"/>
          <w:sz w:val="18"/>
          <w:szCs w:val="18"/>
          <w:lang w:eastAsia="cs-CZ"/>
        </w:rPr>
        <w:t>m.</w:t>
      </w:r>
      <w:proofErr w:type="spellStart"/>
      <w:r w:rsidRPr="00881D19">
        <w:rPr>
          <w:kern w:val="36"/>
          <w:sz w:val="18"/>
          <w:szCs w:val="18"/>
          <w:lang w:eastAsia="cs-CZ"/>
        </w:rPr>
        <w:t>j</w:t>
      </w:r>
      <w:proofErr w:type="spellEnd"/>
      <w:r w:rsidRPr="00881D19">
        <w:rPr>
          <w:kern w:val="36"/>
          <w:sz w:val="18"/>
          <w:szCs w:val="18"/>
          <w:lang w:eastAsia="cs-CZ"/>
        </w:rPr>
        <w:t>.</w:t>
      </w:r>
      <w:proofErr w:type="gramEnd"/>
      <w:r w:rsidRPr="00881D19">
        <w:rPr>
          <w:kern w:val="36"/>
          <w:sz w:val="18"/>
          <w:szCs w:val="18"/>
          <w:lang w:eastAsia="cs-CZ"/>
        </w:rPr>
        <w:t xml:space="preserve">/ml.  </w:t>
      </w:r>
      <w:proofErr w:type="spellStart"/>
      <w:r w:rsidRPr="00881D19">
        <w:rPr>
          <w:kern w:val="36"/>
          <w:sz w:val="18"/>
          <w:szCs w:val="18"/>
          <w:lang w:eastAsia="cs-CZ"/>
        </w:rPr>
        <w:t>Protilátková</w:t>
      </w:r>
      <w:proofErr w:type="spellEnd"/>
      <w:r w:rsidRPr="00881D19">
        <w:rPr>
          <w:kern w:val="36"/>
          <w:sz w:val="18"/>
          <w:szCs w:val="18"/>
          <w:lang w:eastAsia="cs-CZ"/>
        </w:rPr>
        <w:t xml:space="preserve"> odpověď proti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acelulárním </w:t>
      </w:r>
      <w:proofErr w:type="spellStart"/>
      <w:r w:rsidRPr="00881D19">
        <w:rPr>
          <w:kern w:val="36"/>
          <w:sz w:val="18"/>
          <w:szCs w:val="18"/>
          <w:lang w:eastAsia="cs-CZ"/>
        </w:rPr>
        <w:t>pertusovým</w:t>
      </w:r>
      <w:proofErr w:type="spellEnd"/>
      <w:r w:rsidRPr="00881D19">
        <w:rPr>
          <w:kern w:val="36"/>
          <w:sz w:val="18"/>
          <w:szCs w:val="18"/>
          <w:lang w:eastAsia="cs-CZ"/>
        </w:rPr>
        <w:t xml:space="preserve"> složkám (PT, FHA a </w:t>
      </w:r>
      <w:proofErr w:type="spellStart"/>
      <w:r w:rsidRPr="00881D19">
        <w:rPr>
          <w:kern w:val="36"/>
          <w:sz w:val="18"/>
          <w:szCs w:val="18"/>
          <w:lang w:eastAsia="cs-CZ"/>
        </w:rPr>
        <w:t>pertaktinu</w:t>
      </w:r>
      <w:proofErr w:type="spellEnd"/>
      <w:r w:rsidRPr="00881D19">
        <w:rPr>
          <w:kern w:val="36"/>
          <w:sz w:val="18"/>
          <w:szCs w:val="18"/>
          <w:lang w:eastAsia="cs-CZ"/>
        </w:rPr>
        <w:t xml:space="preserve">) je patrná u více než 95 % očkovaných. </w:t>
      </w:r>
    </w:p>
    <w:p w:rsidR="00176F6D" w:rsidRPr="00C62C1F" w:rsidRDefault="00176F6D" w:rsidP="00881D19">
      <w:pPr>
        <w:spacing w:after="0" w:line="240" w:lineRule="auto"/>
        <w:rPr>
          <w:b/>
          <w:kern w:val="36"/>
          <w:sz w:val="18"/>
          <w:szCs w:val="18"/>
          <w:lang w:eastAsia="cs-CZ"/>
        </w:rPr>
      </w:pPr>
      <w:r w:rsidRPr="00C62C1F">
        <w:rPr>
          <w:b/>
          <w:kern w:val="36"/>
          <w:sz w:val="18"/>
          <w:szCs w:val="18"/>
          <w:lang w:eastAsia="cs-CZ"/>
        </w:rPr>
        <w:t xml:space="preserve">Terapeutické indikace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INFANRIX je určen k základnímu </w:t>
      </w:r>
      <w:proofErr w:type="gramStart"/>
      <w:r w:rsidRPr="00881D19">
        <w:rPr>
          <w:kern w:val="36"/>
          <w:sz w:val="18"/>
          <w:szCs w:val="18"/>
          <w:lang w:eastAsia="cs-CZ"/>
        </w:rPr>
        <w:t>očkování  kojenců</w:t>
      </w:r>
      <w:proofErr w:type="gramEnd"/>
      <w:r w:rsidRPr="00881D19">
        <w:rPr>
          <w:kern w:val="36"/>
          <w:sz w:val="18"/>
          <w:szCs w:val="18"/>
          <w:lang w:eastAsia="cs-CZ"/>
        </w:rPr>
        <w:t xml:space="preserve"> od věku 2 měsíců proti záškrtu, tetanu   a dávivému kašli  a dále k přeočkování dětí, které již byly očkovány třemi nebo čtyřmi dávkami buď  acelulární (</w:t>
      </w:r>
      <w:proofErr w:type="spellStart"/>
      <w:r w:rsidRPr="00881D19">
        <w:rPr>
          <w:kern w:val="36"/>
          <w:sz w:val="18"/>
          <w:szCs w:val="18"/>
          <w:lang w:eastAsia="cs-CZ"/>
        </w:rPr>
        <w:t>DTPa</w:t>
      </w:r>
      <w:proofErr w:type="spellEnd"/>
      <w:r w:rsidRPr="00881D19">
        <w:rPr>
          <w:kern w:val="36"/>
          <w:sz w:val="18"/>
          <w:szCs w:val="18"/>
          <w:lang w:eastAsia="cs-CZ"/>
        </w:rPr>
        <w:t xml:space="preserve">), nebo </w:t>
      </w:r>
      <w:proofErr w:type="spellStart"/>
      <w:r w:rsidRPr="00881D19">
        <w:rPr>
          <w:kern w:val="36"/>
          <w:sz w:val="18"/>
          <w:szCs w:val="18"/>
          <w:lang w:eastAsia="cs-CZ"/>
        </w:rPr>
        <w:t>celobuněčné</w:t>
      </w:r>
      <w:proofErr w:type="spellEnd"/>
      <w:r w:rsidRPr="00881D19">
        <w:rPr>
          <w:kern w:val="36"/>
          <w:sz w:val="18"/>
          <w:szCs w:val="18"/>
          <w:lang w:eastAsia="cs-CZ"/>
        </w:rPr>
        <w:t xml:space="preserve"> (</w:t>
      </w:r>
      <w:proofErr w:type="spellStart"/>
      <w:r w:rsidRPr="00881D19">
        <w:rPr>
          <w:kern w:val="36"/>
          <w:sz w:val="18"/>
          <w:szCs w:val="18"/>
          <w:lang w:eastAsia="cs-CZ"/>
        </w:rPr>
        <w:t>DTPw</w:t>
      </w:r>
      <w:proofErr w:type="spellEnd"/>
      <w:r w:rsidRPr="00881D19">
        <w:rPr>
          <w:kern w:val="36"/>
          <w:sz w:val="18"/>
          <w:szCs w:val="18"/>
          <w:lang w:eastAsia="cs-CZ"/>
        </w:rPr>
        <w:t xml:space="preserve">) vakcíny. </w:t>
      </w:r>
    </w:p>
    <w:p w:rsidR="00176F6D" w:rsidRPr="00C62C1F" w:rsidRDefault="00176F6D" w:rsidP="00881D19">
      <w:pPr>
        <w:spacing w:after="0" w:line="240" w:lineRule="auto"/>
        <w:rPr>
          <w:b/>
          <w:kern w:val="36"/>
          <w:sz w:val="18"/>
          <w:szCs w:val="18"/>
          <w:lang w:eastAsia="cs-CZ"/>
        </w:rPr>
      </w:pPr>
      <w:r w:rsidRPr="00C62C1F">
        <w:rPr>
          <w:b/>
          <w:kern w:val="36"/>
          <w:sz w:val="18"/>
          <w:szCs w:val="18"/>
          <w:lang w:eastAsia="cs-CZ"/>
        </w:rPr>
        <w:t xml:space="preserve">Kontraindikace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Vakcína INFANRIX nesmí být aplikována jedincům se závažným akutním horečnatým onemocněním, se známou přecitlivělostí na léčivé látky nebo na kteroukoliv jinou složku vakcíny, ani jedincům, u kterých došlo k projevům přecitlivělosti </w:t>
      </w:r>
      <w:proofErr w:type="gramStart"/>
      <w:r w:rsidRPr="00881D19">
        <w:rPr>
          <w:kern w:val="36"/>
          <w:sz w:val="18"/>
          <w:szCs w:val="18"/>
          <w:lang w:eastAsia="cs-CZ"/>
        </w:rPr>
        <w:t>při  předchozí</w:t>
      </w:r>
      <w:proofErr w:type="gramEnd"/>
      <w:r w:rsidRPr="00881D19">
        <w:rPr>
          <w:kern w:val="36"/>
          <w:sz w:val="18"/>
          <w:szCs w:val="18"/>
          <w:lang w:eastAsia="cs-CZ"/>
        </w:rPr>
        <w:t xml:space="preserve"> aplikaci vakcíny INFANRIX, vakcíny proti difterii a tetanu nebo </w:t>
      </w:r>
      <w:proofErr w:type="spellStart"/>
      <w:r w:rsidRPr="00881D19">
        <w:rPr>
          <w:kern w:val="36"/>
          <w:sz w:val="18"/>
          <w:szCs w:val="18"/>
          <w:lang w:eastAsia="cs-CZ"/>
        </w:rPr>
        <w:t>DTPw</w:t>
      </w:r>
      <w:proofErr w:type="spellEnd"/>
      <w:r w:rsidRPr="00881D19">
        <w:rPr>
          <w:kern w:val="36"/>
          <w:sz w:val="18"/>
          <w:szCs w:val="18"/>
          <w:lang w:eastAsia="cs-CZ"/>
        </w:rPr>
        <w:t xml:space="preserve"> (</w:t>
      </w:r>
      <w:proofErr w:type="spellStart"/>
      <w:r w:rsidRPr="00881D19">
        <w:rPr>
          <w:kern w:val="36"/>
          <w:sz w:val="18"/>
          <w:szCs w:val="18"/>
          <w:lang w:eastAsia="cs-CZ"/>
        </w:rPr>
        <w:t>celobuněčné</w:t>
      </w:r>
      <w:proofErr w:type="spellEnd"/>
      <w:r w:rsidRPr="00881D19">
        <w:rPr>
          <w:kern w:val="36"/>
          <w:sz w:val="18"/>
          <w:szCs w:val="18"/>
          <w:lang w:eastAsia="cs-CZ"/>
        </w:rPr>
        <w:t xml:space="preserve">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vakcíny proti difterii, tetanu a pertusi). 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Aplikace vakcíny INFANRIX je kontraindikována u dětí, u nichž se do sedmi dní po předchozím očkování vakcínou obsahující </w:t>
      </w:r>
      <w:proofErr w:type="spellStart"/>
      <w:r w:rsidRPr="00881D19">
        <w:rPr>
          <w:kern w:val="36"/>
          <w:sz w:val="18"/>
          <w:szCs w:val="18"/>
          <w:lang w:eastAsia="cs-CZ"/>
        </w:rPr>
        <w:t>pertusovou</w:t>
      </w:r>
      <w:proofErr w:type="spellEnd"/>
      <w:r w:rsidRPr="00881D19">
        <w:rPr>
          <w:kern w:val="36"/>
          <w:sz w:val="18"/>
          <w:szCs w:val="18"/>
          <w:lang w:eastAsia="cs-CZ"/>
        </w:rPr>
        <w:t xml:space="preserve"> složku vyskytla encefalopatie neznámé etiologie. V takových případech se doporučuje dále očkovat jen vakcínami proti záškrtu a tetanu.       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INFANRIX není určen k očkování dospělých, proto nejsou známy žádné údaje o bezpečnosti vakcíny při aplikaci </w:t>
      </w:r>
      <w:proofErr w:type="gramStart"/>
      <w:r w:rsidRPr="00881D19">
        <w:rPr>
          <w:kern w:val="36"/>
          <w:sz w:val="18"/>
          <w:szCs w:val="18"/>
          <w:lang w:eastAsia="cs-CZ"/>
        </w:rPr>
        <w:t>během  těhotenství</w:t>
      </w:r>
      <w:proofErr w:type="gramEnd"/>
      <w:r w:rsidRPr="00881D19">
        <w:rPr>
          <w:kern w:val="36"/>
          <w:sz w:val="18"/>
          <w:szCs w:val="18"/>
          <w:lang w:eastAsia="cs-CZ"/>
        </w:rPr>
        <w:t xml:space="preserve"> a kojení. </w:t>
      </w:r>
    </w:p>
    <w:p w:rsidR="00176F6D" w:rsidRPr="00C62C1F" w:rsidRDefault="00176F6D" w:rsidP="00881D19">
      <w:pPr>
        <w:spacing w:after="0" w:line="240" w:lineRule="auto"/>
        <w:rPr>
          <w:b/>
          <w:kern w:val="36"/>
          <w:sz w:val="18"/>
          <w:szCs w:val="18"/>
          <w:lang w:eastAsia="cs-CZ"/>
        </w:rPr>
      </w:pPr>
      <w:r w:rsidRPr="00C62C1F">
        <w:rPr>
          <w:b/>
          <w:kern w:val="36"/>
          <w:sz w:val="18"/>
          <w:szCs w:val="18"/>
          <w:lang w:eastAsia="cs-CZ"/>
        </w:rPr>
        <w:t xml:space="preserve">Nežádoucí účinky 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INFANRIX je obvykle dobře snášen.                                                                                    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V kontrolovaných klinických studiích byly aktivně monitorovány a zaznamenávány nežádoucí účinky po každé dávce vakcíny u všech očkovaných jedinců. </w:t>
      </w:r>
    </w:p>
    <w:p w:rsidR="00176F6D" w:rsidRPr="00881D19" w:rsidRDefault="00FA36E1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>
        <w:rPr>
          <w:kern w:val="36"/>
          <w:sz w:val="18"/>
          <w:szCs w:val="18"/>
          <w:lang w:eastAsia="cs-CZ"/>
        </w:rPr>
        <w:t>Lokální</w:t>
      </w:r>
      <w:r w:rsidR="003D337B">
        <w:rPr>
          <w:kern w:val="36"/>
          <w:sz w:val="18"/>
          <w:szCs w:val="18"/>
          <w:lang w:eastAsia="cs-CZ"/>
        </w:rPr>
        <w:t xml:space="preserve"> </w:t>
      </w:r>
      <w:r w:rsidR="00176F6D" w:rsidRPr="00881D19">
        <w:rPr>
          <w:kern w:val="36"/>
          <w:sz w:val="18"/>
          <w:szCs w:val="18"/>
          <w:lang w:eastAsia="cs-CZ"/>
        </w:rPr>
        <w:t xml:space="preserve">hlášené nežádoucí </w:t>
      </w:r>
      <w:r>
        <w:rPr>
          <w:kern w:val="36"/>
          <w:sz w:val="18"/>
          <w:szCs w:val="18"/>
          <w:lang w:eastAsia="cs-CZ"/>
        </w:rPr>
        <w:t>účinky</w:t>
      </w:r>
      <w:r w:rsidR="00176F6D" w:rsidRPr="00881D19">
        <w:rPr>
          <w:kern w:val="36"/>
          <w:sz w:val="18"/>
          <w:szCs w:val="18"/>
          <w:lang w:eastAsia="cs-CZ"/>
        </w:rPr>
        <w:t xml:space="preserve"> </w:t>
      </w:r>
      <w:r w:rsidR="003D337B">
        <w:rPr>
          <w:kern w:val="36"/>
          <w:sz w:val="18"/>
          <w:szCs w:val="18"/>
          <w:lang w:eastAsia="cs-CZ"/>
        </w:rPr>
        <w:t>:bolest ,</w:t>
      </w:r>
      <w:r w:rsidR="00176F6D" w:rsidRPr="00881D19">
        <w:rPr>
          <w:kern w:val="36"/>
          <w:sz w:val="18"/>
          <w:szCs w:val="18"/>
          <w:lang w:eastAsia="cs-CZ"/>
        </w:rPr>
        <w:t xml:space="preserve"> zarudnutí (&gt; 2 </w:t>
      </w:r>
      <w:proofErr w:type="gramStart"/>
      <w:r w:rsidR="00176F6D" w:rsidRPr="00881D19">
        <w:rPr>
          <w:kern w:val="36"/>
          <w:sz w:val="18"/>
          <w:szCs w:val="18"/>
          <w:lang w:eastAsia="cs-CZ"/>
        </w:rPr>
        <w:t xml:space="preserve">cm) </w:t>
      </w:r>
      <w:r w:rsidR="003D337B">
        <w:rPr>
          <w:kern w:val="36"/>
          <w:sz w:val="18"/>
          <w:szCs w:val="18"/>
          <w:lang w:eastAsia="cs-CZ"/>
        </w:rPr>
        <w:t>,</w:t>
      </w:r>
      <w:r w:rsidR="00176F6D" w:rsidRPr="00881D19">
        <w:rPr>
          <w:kern w:val="36"/>
          <w:sz w:val="18"/>
          <w:szCs w:val="18"/>
          <w:lang w:eastAsia="cs-CZ"/>
        </w:rPr>
        <w:t xml:space="preserve"> otok</w:t>
      </w:r>
      <w:proofErr w:type="gramEnd"/>
      <w:r w:rsidR="00176F6D" w:rsidRPr="00881D19">
        <w:rPr>
          <w:kern w:val="36"/>
          <w:sz w:val="18"/>
          <w:szCs w:val="18"/>
          <w:lang w:eastAsia="cs-CZ"/>
        </w:rPr>
        <w:t xml:space="preserve"> (&gt;</w:t>
      </w:r>
      <w:r w:rsidR="003D337B">
        <w:rPr>
          <w:kern w:val="36"/>
          <w:sz w:val="18"/>
          <w:szCs w:val="18"/>
          <w:lang w:eastAsia="cs-CZ"/>
        </w:rPr>
        <w:t xml:space="preserve"> 2 cm) </w:t>
      </w:r>
    </w:p>
    <w:p w:rsidR="00176F6D" w:rsidRPr="00881D19" w:rsidRDefault="00FA36E1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>
        <w:rPr>
          <w:kern w:val="36"/>
          <w:sz w:val="18"/>
          <w:szCs w:val="18"/>
          <w:lang w:eastAsia="cs-CZ"/>
        </w:rPr>
        <w:t xml:space="preserve">Celkové </w:t>
      </w:r>
      <w:r w:rsidR="00176F6D" w:rsidRPr="00881D19">
        <w:rPr>
          <w:kern w:val="36"/>
          <w:sz w:val="18"/>
          <w:szCs w:val="18"/>
          <w:lang w:eastAsia="cs-CZ"/>
        </w:rPr>
        <w:t xml:space="preserve"> hlášené nežádoucí účinky</w:t>
      </w:r>
      <w:r w:rsidR="003D337B">
        <w:rPr>
          <w:kern w:val="36"/>
          <w:sz w:val="18"/>
          <w:szCs w:val="18"/>
          <w:lang w:eastAsia="cs-CZ"/>
        </w:rPr>
        <w:t>:</w:t>
      </w:r>
      <w:r w:rsidR="00176F6D" w:rsidRPr="00881D19">
        <w:rPr>
          <w:kern w:val="36"/>
          <w:sz w:val="18"/>
          <w:szCs w:val="18"/>
          <w:lang w:eastAsia="cs-CZ"/>
        </w:rPr>
        <w:t xml:space="preserve"> horečka &gt; 38 °C </w:t>
      </w:r>
      <w:r w:rsidR="003D337B">
        <w:rPr>
          <w:kern w:val="36"/>
          <w:sz w:val="18"/>
          <w:szCs w:val="18"/>
          <w:lang w:eastAsia="cs-CZ"/>
        </w:rPr>
        <w:t>,</w:t>
      </w:r>
      <w:r w:rsidR="00176F6D" w:rsidRPr="00881D19">
        <w:rPr>
          <w:kern w:val="36"/>
          <w:sz w:val="18"/>
          <w:szCs w:val="18"/>
          <w:lang w:eastAsia="cs-CZ"/>
        </w:rPr>
        <w:t xml:space="preserve"> horečka &gt; </w:t>
      </w:r>
      <w:proofErr w:type="gramStart"/>
      <w:r w:rsidR="00176F6D" w:rsidRPr="00881D19">
        <w:rPr>
          <w:kern w:val="36"/>
          <w:sz w:val="18"/>
          <w:szCs w:val="18"/>
          <w:lang w:eastAsia="cs-CZ"/>
        </w:rPr>
        <w:t xml:space="preserve">39.5 °C </w:t>
      </w:r>
      <w:r w:rsidR="003D337B">
        <w:rPr>
          <w:kern w:val="36"/>
          <w:sz w:val="18"/>
          <w:szCs w:val="18"/>
          <w:lang w:eastAsia="cs-CZ"/>
        </w:rPr>
        <w:t>,</w:t>
      </w:r>
      <w:r w:rsidR="00176F6D" w:rsidRPr="00881D19">
        <w:rPr>
          <w:kern w:val="36"/>
          <w:sz w:val="18"/>
          <w:szCs w:val="18"/>
          <w:lang w:eastAsia="cs-CZ"/>
        </w:rPr>
        <w:t>netypický</w:t>
      </w:r>
      <w:proofErr w:type="gramEnd"/>
      <w:r w:rsidR="00176F6D" w:rsidRPr="00881D19">
        <w:rPr>
          <w:kern w:val="36"/>
          <w:sz w:val="18"/>
          <w:szCs w:val="18"/>
          <w:lang w:eastAsia="cs-CZ"/>
        </w:rPr>
        <w:t xml:space="preserve"> pláč </w:t>
      </w:r>
      <w:r w:rsidR="003D337B">
        <w:rPr>
          <w:kern w:val="36"/>
          <w:sz w:val="18"/>
          <w:szCs w:val="18"/>
          <w:lang w:eastAsia="cs-CZ"/>
        </w:rPr>
        <w:t>,</w:t>
      </w:r>
      <w:r w:rsidR="00176F6D" w:rsidRPr="00881D19">
        <w:rPr>
          <w:kern w:val="36"/>
          <w:sz w:val="18"/>
          <w:szCs w:val="18"/>
          <w:lang w:eastAsia="cs-CZ"/>
        </w:rPr>
        <w:t>zvracení</w:t>
      </w:r>
      <w:r w:rsidR="003D337B">
        <w:rPr>
          <w:kern w:val="36"/>
          <w:sz w:val="18"/>
          <w:szCs w:val="18"/>
          <w:lang w:eastAsia="cs-CZ"/>
        </w:rPr>
        <w:t>,</w:t>
      </w:r>
      <w:r>
        <w:rPr>
          <w:kern w:val="36"/>
          <w:sz w:val="18"/>
          <w:szCs w:val="18"/>
          <w:lang w:eastAsia="cs-CZ"/>
        </w:rPr>
        <w:t xml:space="preserve"> </w:t>
      </w:r>
      <w:r w:rsidR="003D337B">
        <w:rPr>
          <w:kern w:val="36"/>
          <w:sz w:val="18"/>
          <w:szCs w:val="18"/>
          <w:lang w:eastAsia="cs-CZ"/>
        </w:rPr>
        <w:t>průjem ,</w:t>
      </w:r>
      <w:r w:rsidR="00176F6D" w:rsidRPr="00881D19">
        <w:rPr>
          <w:kern w:val="36"/>
          <w:sz w:val="18"/>
          <w:szCs w:val="18"/>
          <w:lang w:eastAsia="cs-CZ"/>
        </w:rPr>
        <w:t xml:space="preserve">snížená chuť k jídlu pití </w:t>
      </w:r>
      <w:r w:rsidR="003D337B">
        <w:rPr>
          <w:kern w:val="36"/>
          <w:sz w:val="18"/>
          <w:szCs w:val="18"/>
          <w:lang w:eastAsia="cs-CZ"/>
        </w:rPr>
        <w:t>,</w:t>
      </w:r>
      <w:r w:rsidR="00176F6D" w:rsidRPr="00881D19">
        <w:rPr>
          <w:kern w:val="36"/>
          <w:sz w:val="18"/>
          <w:szCs w:val="18"/>
          <w:lang w:eastAsia="cs-CZ"/>
        </w:rPr>
        <w:t>ospalost</w:t>
      </w:r>
      <w:r w:rsidR="003D337B">
        <w:rPr>
          <w:kern w:val="36"/>
          <w:sz w:val="18"/>
          <w:szCs w:val="18"/>
          <w:lang w:eastAsia="cs-CZ"/>
        </w:rPr>
        <w:t xml:space="preserve">, </w:t>
      </w:r>
      <w:r w:rsidR="00176F6D" w:rsidRPr="00881D19">
        <w:rPr>
          <w:kern w:val="36"/>
          <w:sz w:val="18"/>
          <w:szCs w:val="18"/>
          <w:lang w:eastAsia="cs-CZ"/>
        </w:rPr>
        <w:t xml:space="preserve">nespavost / neklid </w:t>
      </w:r>
    </w:p>
    <w:p w:rsidR="00176F6D" w:rsidRPr="00881D19" w:rsidRDefault="003D337B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>
        <w:rPr>
          <w:kern w:val="36"/>
          <w:sz w:val="18"/>
          <w:szCs w:val="18"/>
          <w:lang w:eastAsia="cs-CZ"/>
        </w:rPr>
        <w:t>D</w:t>
      </w:r>
      <w:r w:rsidR="00176F6D" w:rsidRPr="00881D19">
        <w:rPr>
          <w:kern w:val="36"/>
          <w:sz w:val="18"/>
          <w:szCs w:val="18"/>
          <w:lang w:eastAsia="cs-CZ"/>
        </w:rPr>
        <w:t xml:space="preserve">ěti, jimž byla v rámci základního očkování podána vakcína obsahující acelulární </w:t>
      </w:r>
      <w:proofErr w:type="spellStart"/>
      <w:r w:rsidR="00176F6D" w:rsidRPr="00881D19">
        <w:rPr>
          <w:kern w:val="36"/>
          <w:sz w:val="18"/>
          <w:szCs w:val="18"/>
          <w:lang w:eastAsia="cs-CZ"/>
        </w:rPr>
        <w:t>pertusovou</w:t>
      </w:r>
      <w:proofErr w:type="spellEnd"/>
      <w:r w:rsidR="00176F6D" w:rsidRPr="00881D19">
        <w:rPr>
          <w:kern w:val="36"/>
          <w:sz w:val="18"/>
          <w:szCs w:val="18"/>
          <w:lang w:eastAsia="cs-CZ"/>
        </w:rPr>
        <w:t xml:space="preserve"> složku, jsou pravděpodobně náchylnější ke vzniku otoků po podání posilovací dávky ve srovnání s dětmi, jimž byla v rámci základního očkování podána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vakcína obsahující </w:t>
      </w:r>
      <w:proofErr w:type="spellStart"/>
      <w:r w:rsidRPr="00881D19">
        <w:rPr>
          <w:kern w:val="36"/>
          <w:sz w:val="18"/>
          <w:szCs w:val="18"/>
          <w:lang w:eastAsia="cs-CZ"/>
        </w:rPr>
        <w:t>celobuněčnou</w:t>
      </w:r>
      <w:proofErr w:type="spellEnd"/>
      <w:r w:rsidRPr="00881D19">
        <w:rPr>
          <w:kern w:val="36"/>
          <w:sz w:val="18"/>
          <w:szCs w:val="18"/>
          <w:lang w:eastAsia="cs-CZ"/>
        </w:rPr>
        <w:t xml:space="preserve"> </w:t>
      </w:r>
      <w:proofErr w:type="spellStart"/>
      <w:r w:rsidRPr="00881D19">
        <w:rPr>
          <w:kern w:val="36"/>
          <w:sz w:val="18"/>
          <w:szCs w:val="18"/>
          <w:lang w:eastAsia="cs-CZ"/>
        </w:rPr>
        <w:t>pertusovou</w:t>
      </w:r>
      <w:proofErr w:type="spellEnd"/>
      <w:r w:rsidRPr="00881D19">
        <w:rPr>
          <w:kern w:val="36"/>
          <w:sz w:val="18"/>
          <w:szCs w:val="18"/>
          <w:lang w:eastAsia="cs-CZ"/>
        </w:rPr>
        <w:t xml:space="preserve"> složku. Výskyt lokálního otoku v</w:t>
      </w:r>
      <w:r w:rsidR="003D337B">
        <w:rPr>
          <w:kern w:val="36"/>
          <w:sz w:val="18"/>
          <w:szCs w:val="18"/>
          <w:lang w:eastAsia="cs-CZ"/>
        </w:rPr>
        <w:t> </w:t>
      </w:r>
      <w:r w:rsidRPr="00881D19">
        <w:rPr>
          <w:kern w:val="36"/>
          <w:sz w:val="18"/>
          <w:szCs w:val="18"/>
          <w:lang w:eastAsia="cs-CZ"/>
        </w:rPr>
        <w:t>místě</w:t>
      </w:r>
      <w:r w:rsidR="003D337B">
        <w:rPr>
          <w:kern w:val="36"/>
          <w:sz w:val="18"/>
          <w:szCs w:val="18"/>
          <w:lang w:eastAsia="cs-CZ"/>
        </w:rPr>
        <w:t xml:space="preserve"> </w:t>
      </w:r>
      <w:r w:rsidRPr="00881D19">
        <w:rPr>
          <w:kern w:val="36"/>
          <w:sz w:val="18"/>
          <w:szCs w:val="18"/>
          <w:lang w:eastAsia="cs-CZ"/>
        </w:rPr>
        <w:t xml:space="preserve">vpichu (&gt;50 mm) a difúzního otoku může být častý až velmi častý, když se podává posilovací dávka mezi 4. a 5. rokem. Tyto nežádoucí účinky obvykle odezní do 4 dní.  </w:t>
      </w:r>
    </w:p>
    <w:p w:rsidR="00176F6D" w:rsidRPr="00881D19" w:rsidRDefault="00176F6D" w:rsidP="003D337B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>Dále byly hlášeny</w:t>
      </w:r>
      <w:r w:rsidR="003D337B">
        <w:rPr>
          <w:kern w:val="36"/>
          <w:sz w:val="18"/>
          <w:szCs w:val="18"/>
          <w:lang w:eastAsia="cs-CZ"/>
        </w:rPr>
        <w:t xml:space="preserve"> tyto</w:t>
      </w:r>
      <w:r w:rsidRPr="00881D19">
        <w:rPr>
          <w:kern w:val="36"/>
          <w:sz w:val="18"/>
          <w:szCs w:val="18"/>
          <w:lang w:eastAsia="cs-CZ"/>
        </w:rPr>
        <w:t xml:space="preserve"> následující nežádoucí </w:t>
      </w:r>
      <w:proofErr w:type="gramStart"/>
      <w:r w:rsidRPr="00881D19">
        <w:rPr>
          <w:kern w:val="36"/>
          <w:sz w:val="18"/>
          <w:szCs w:val="18"/>
          <w:lang w:eastAsia="cs-CZ"/>
        </w:rPr>
        <w:t xml:space="preserve">účinky </w:t>
      </w:r>
      <w:r w:rsidR="003D337B">
        <w:rPr>
          <w:kern w:val="36"/>
          <w:sz w:val="18"/>
          <w:szCs w:val="18"/>
          <w:lang w:eastAsia="cs-CZ"/>
        </w:rPr>
        <w:t>:</w:t>
      </w:r>
      <w:proofErr w:type="gramEnd"/>
      <w:r w:rsidR="003D337B">
        <w:rPr>
          <w:kern w:val="36"/>
          <w:sz w:val="18"/>
          <w:szCs w:val="18"/>
          <w:lang w:eastAsia="cs-CZ"/>
        </w:rPr>
        <w:t xml:space="preserve">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Poruchy kůže a podkoží: (1 % a méně): dermatitida.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>Respirační poruchy: (3 % a méně): kašel, rýma, bronchi</w:t>
      </w:r>
      <w:r w:rsidR="003D337B">
        <w:rPr>
          <w:kern w:val="36"/>
          <w:sz w:val="18"/>
          <w:szCs w:val="18"/>
          <w:lang w:eastAsia="cs-CZ"/>
        </w:rPr>
        <w:t xml:space="preserve">tida, ostatní infekce horních </w:t>
      </w:r>
      <w:r w:rsidRPr="00881D19">
        <w:rPr>
          <w:kern w:val="36"/>
          <w:sz w:val="18"/>
          <w:szCs w:val="18"/>
          <w:lang w:eastAsia="cs-CZ"/>
        </w:rPr>
        <w:t xml:space="preserve">cest dýchacích.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Poruchy imunitního systému: (1 % a méně): zánět středního ucha.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Velmi vzácně byly hlášeny alergické reakce včetně </w:t>
      </w:r>
      <w:proofErr w:type="spellStart"/>
      <w:r w:rsidRPr="00881D19">
        <w:rPr>
          <w:kern w:val="36"/>
          <w:sz w:val="18"/>
          <w:szCs w:val="18"/>
          <w:lang w:eastAsia="cs-CZ"/>
        </w:rPr>
        <w:t>anafylaktoidních</w:t>
      </w:r>
      <w:proofErr w:type="spellEnd"/>
      <w:r w:rsidRPr="00881D19">
        <w:rPr>
          <w:kern w:val="36"/>
          <w:sz w:val="18"/>
          <w:szCs w:val="18"/>
          <w:lang w:eastAsia="cs-CZ"/>
        </w:rPr>
        <w:t xml:space="preserve"> reakcí.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>Ve velmi vzácných případech byly po 2 až 3 dnech po očkování hlášeny případy kolapsu nebo šokového stavu (</w:t>
      </w:r>
      <w:proofErr w:type="spellStart"/>
      <w:r w:rsidRPr="00881D19">
        <w:rPr>
          <w:kern w:val="36"/>
          <w:sz w:val="18"/>
          <w:szCs w:val="18"/>
          <w:lang w:eastAsia="cs-CZ"/>
        </w:rPr>
        <w:t>hypotonicko</w:t>
      </w:r>
      <w:proofErr w:type="spellEnd"/>
      <w:r w:rsidRPr="00881D19">
        <w:rPr>
          <w:kern w:val="36"/>
          <w:sz w:val="18"/>
          <w:szCs w:val="18"/>
          <w:lang w:eastAsia="cs-CZ"/>
        </w:rPr>
        <w:t>-</w:t>
      </w:r>
      <w:proofErr w:type="spellStart"/>
      <w:r w:rsidRPr="00881D19">
        <w:rPr>
          <w:kern w:val="36"/>
          <w:sz w:val="18"/>
          <w:szCs w:val="18"/>
          <w:lang w:eastAsia="cs-CZ"/>
        </w:rPr>
        <w:t>hyporesponsivní</w:t>
      </w:r>
      <w:proofErr w:type="spellEnd"/>
      <w:r w:rsidRPr="00881D19">
        <w:rPr>
          <w:kern w:val="36"/>
          <w:sz w:val="18"/>
          <w:szCs w:val="18"/>
          <w:lang w:eastAsia="cs-CZ"/>
        </w:rPr>
        <w:t xml:space="preserve"> epizody) a případy výskytu křečových stavů. I v těchto případech nežádoucí účinky odezněly spontánně,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bez následků.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Méně často byl hlášen otok celé končetiny, do níž byla vakcína aplikována.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Interakce s jinými léčivými přípravky a jiné formy interakce 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INFANRIX může být aplikován buď samostatně, nebo současně s jinými vakcínami,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ale do různých míst.                                                                                                                   </w:t>
      </w:r>
    </w:p>
    <w:p w:rsidR="00176F6D" w:rsidRPr="00881D19" w:rsidRDefault="00176F6D" w:rsidP="003D337B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C62C1F">
        <w:rPr>
          <w:b/>
          <w:kern w:val="36"/>
          <w:sz w:val="18"/>
          <w:szCs w:val="18"/>
          <w:lang w:eastAsia="cs-CZ"/>
        </w:rPr>
        <w:t xml:space="preserve">Dávkování a způsob podání  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Vždy musí být aplikována doporučená dávka vakcíny, tj. 0,5 ml.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>Základní očkování proti záškrtu, tetanu a dávivému kašli se provádí u dítěte v</w:t>
      </w:r>
      <w:r w:rsidR="00FA36E1">
        <w:rPr>
          <w:kern w:val="36"/>
          <w:sz w:val="18"/>
          <w:szCs w:val="18"/>
          <w:lang w:eastAsia="cs-CZ"/>
        </w:rPr>
        <w:t> </w:t>
      </w:r>
      <w:r w:rsidRPr="00881D19">
        <w:rPr>
          <w:kern w:val="36"/>
          <w:sz w:val="18"/>
          <w:szCs w:val="18"/>
          <w:lang w:eastAsia="cs-CZ"/>
        </w:rPr>
        <w:t>době</w:t>
      </w:r>
      <w:r w:rsidR="00FA36E1">
        <w:rPr>
          <w:kern w:val="36"/>
          <w:sz w:val="18"/>
          <w:szCs w:val="18"/>
          <w:lang w:eastAsia="cs-CZ"/>
        </w:rPr>
        <w:t xml:space="preserve"> </w:t>
      </w:r>
      <w:r w:rsidRPr="00881D19">
        <w:rPr>
          <w:kern w:val="36"/>
          <w:sz w:val="18"/>
          <w:szCs w:val="18"/>
          <w:lang w:eastAsia="cs-CZ"/>
        </w:rPr>
        <w:t xml:space="preserve">započatého devátého týdne života třemi dávkami očkovací látky v měsíčních intervalech, čtvrtá dávka se podá v osmnáctém až dvacátém měsíci života. Přeočkování proti záškrtu, tetanu a dávivému kašli se provede v pátém roce života.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>Další přeočkování proti tetanu se provede</w:t>
      </w:r>
      <w:r w:rsidR="003D337B">
        <w:rPr>
          <w:kern w:val="36"/>
          <w:sz w:val="18"/>
          <w:szCs w:val="18"/>
          <w:lang w:eastAsia="cs-CZ"/>
        </w:rPr>
        <w:t xml:space="preserve"> v desátém roce </w:t>
      </w:r>
      <w:proofErr w:type="gramStart"/>
      <w:r w:rsidR="003D337B">
        <w:rPr>
          <w:kern w:val="36"/>
          <w:sz w:val="18"/>
          <w:szCs w:val="18"/>
          <w:lang w:eastAsia="cs-CZ"/>
        </w:rPr>
        <w:t xml:space="preserve">života ( </w:t>
      </w:r>
      <w:proofErr w:type="spellStart"/>
      <w:r w:rsidR="003D337B">
        <w:rPr>
          <w:kern w:val="36"/>
          <w:sz w:val="18"/>
          <w:szCs w:val="18"/>
          <w:lang w:eastAsia="cs-CZ"/>
        </w:rPr>
        <w:t>event</w:t>
      </w:r>
      <w:proofErr w:type="spellEnd"/>
      <w:r w:rsidR="003D337B">
        <w:rPr>
          <w:kern w:val="36"/>
          <w:sz w:val="18"/>
          <w:szCs w:val="18"/>
          <w:lang w:eastAsia="cs-CZ"/>
        </w:rPr>
        <w:t>.</w:t>
      </w:r>
      <w:proofErr w:type="gramEnd"/>
      <w:r w:rsidR="003D337B">
        <w:rPr>
          <w:kern w:val="36"/>
          <w:sz w:val="18"/>
          <w:szCs w:val="18"/>
          <w:lang w:eastAsia="cs-CZ"/>
        </w:rPr>
        <w:t xml:space="preserve"> u starších ročníků ve čtrnáctém roce života),</w:t>
      </w:r>
      <w:r w:rsidRPr="00881D19">
        <w:rPr>
          <w:kern w:val="36"/>
          <w:sz w:val="18"/>
          <w:szCs w:val="18"/>
          <w:lang w:eastAsia="cs-CZ"/>
        </w:rPr>
        <w:t xml:space="preserve">a pak vždy 10 až 15 let po předchozím přeočkování.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Způsob </w:t>
      </w:r>
      <w:proofErr w:type="gramStart"/>
      <w:r w:rsidRPr="00881D19">
        <w:rPr>
          <w:kern w:val="36"/>
          <w:sz w:val="18"/>
          <w:szCs w:val="18"/>
          <w:lang w:eastAsia="cs-CZ"/>
        </w:rPr>
        <w:t xml:space="preserve">podání </w:t>
      </w:r>
      <w:r w:rsidR="00FA36E1">
        <w:rPr>
          <w:kern w:val="36"/>
          <w:sz w:val="18"/>
          <w:szCs w:val="18"/>
          <w:lang w:eastAsia="cs-CZ"/>
        </w:rPr>
        <w:t xml:space="preserve">:  </w:t>
      </w:r>
      <w:r w:rsidRPr="00881D19">
        <w:rPr>
          <w:kern w:val="36"/>
          <w:sz w:val="18"/>
          <w:szCs w:val="18"/>
          <w:lang w:eastAsia="cs-CZ"/>
        </w:rPr>
        <w:t>INFANRIX</w:t>
      </w:r>
      <w:proofErr w:type="gramEnd"/>
      <w:r w:rsidRPr="00881D19">
        <w:rPr>
          <w:kern w:val="36"/>
          <w:sz w:val="18"/>
          <w:szCs w:val="18"/>
          <w:lang w:eastAsia="cs-CZ"/>
        </w:rPr>
        <w:t xml:space="preserve"> je určen k hluboké intramuskulární injekci, nejlépe do vnější strany stehna. 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lastRenderedPageBreak/>
        <w:t>Osobám</w:t>
      </w:r>
      <w:r w:rsidR="00881D19">
        <w:rPr>
          <w:kern w:val="36"/>
          <w:sz w:val="18"/>
          <w:szCs w:val="18"/>
          <w:lang w:eastAsia="cs-CZ"/>
        </w:rPr>
        <w:t xml:space="preserve"> </w:t>
      </w:r>
      <w:r w:rsidRPr="00881D19">
        <w:rPr>
          <w:kern w:val="36"/>
          <w:sz w:val="18"/>
          <w:szCs w:val="18"/>
          <w:lang w:eastAsia="cs-CZ"/>
        </w:rPr>
        <w:t xml:space="preserve">s trombocytopenií a s poruchami srážlivosti krve by měla </w:t>
      </w:r>
      <w:proofErr w:type="gramStart"/>
      <w:r w:rsidRPr="00881D19">
        <w:rPr>
          <w:kern w:val="36"/>
          <w:sz w:val="18"/>
          <w:szCs w:val="18"/>
          <w:lang w:eastAsia="cs-CZ"/>
        </w:rPr>
        <w:t>být  vakcína</w:t>
      </w:r>
      <w:proofErr w:type="gramEnd"/>
      <w:r w:rsidRPr="00881D19">
        <w:rPr>
          <w:kern w:val="36"/>
          <w:sz w:val="18"/>
          <w:szCs w:val="18"/>
          <w:lang w:eastAsia="cs-CZ"/>
        </w:rPr>
        <w:t xml:space="preserve"> aplikována subkutánně, neboť po intramuskulárním podání může dojít ke krvácení. </w:t>
      </w:r>
    </w:p>
    <w:p w:rsidR="00176F6D" w:rsidRPr="00C62C1F" w:rsidRDefault="00176F6D" w:rsidP="00881D19">
      <w:pPr>
        <w:spacing w:after="0" w:line="240" w:lineRule="auto"/>
        <w:rPr>
          <w:b/>
          <w:kern w:val="36"/>
          <w:sz w:val="18"/>
          <w:szCs w:val="18"/>
          <w:lang w:eastAsia="cs-CZ"/>
        </w:rPr>
      </w:pPr>
      <w:r w:rsidRPr="00C62C1F">
        <w:rPr>
          <w:b/>
          <w:kern w:val="36"/>
          <w:sz w:val="18"/>
          <w:szCs w:val="18"/>
          <w:lang w:eastAsia="cs-CZ"/>
        </w:rPr>
        <w:t xml:space="preserve">Zvláštní upozornění a opatření pro použití 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Před zahájením očkování je třeba sestavit podrobnou anamnézu zejména s ohledem na předchozí očkování a na možný výskyt nežádoucích účinků a klinické vyšetření očkovaného.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Podobně jako u jiných vakcín i aplikace vakcíny INFANRIX musí být odložena u </w:t>
      </w:r>
      <w:r w:rsidR="003D337B">
        <w:rPr>
          <w:kern w:val="36"/>
          <w:sz w:val="18"/>
          <w:szCs w:val="18"/>
          <w:lang w:eastAsia="cs-CZ"/>
        </w:rPr>
        <w:t xml:space="preserve">osob </w:t>
      </w:r>
      <w:r w:rsidRPr="00881D19">
        <w:rPr>
          <w:kern w:val="36"/>
          <w:sz w:val="18"/>
          <w:szCs w:val="18"/>
          <w:lang w:eastAsia="cs-CZ"/>
        </w:rPr>
        <w:t>trpících záv</w:t>
      </w:r>
      <w:r w:rsidR="003D337B">
        <w:rPr>
          <w:kern w:val="36"/>
          <w:sz w:val="18"/>
          <w:szCs w:val="18"/>
          <w:lang w:eastAsia="cs-CZ"/>
        </w:rPr>
        <w:t>a</w:t>
      </w:r>
      <w:r w:rsidRPr="00881D19">
        <w:rPr>
          <w:kern w:val="36"/>
          <w:sz w:val="18"/>
          <w:szCs w:val="18"/>
          <w:lang w:eastAsia="cs-CZ"/>
        </w:rPr>
        <w:t xml:space="preserve">žným akutním horečnatým onemocněním. Přítomnost slabé infekce však není považována za překážku v očkování. 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Jestliže dojde v časové souvislosti s aplikací vakcín obsahujících DTP složky k některé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>z dále popsaných reakcí, je nutné řádně zvážit další přeočkování vakcínou obsahující</w:t>
      </w:r>
      <w:r w:rsidR="00FA36E1">
        <w:rPr>
          <w:kern w:val="36"/>
          <w:sz w:val="18"/>
          <w:szCs w:val="18"/>
          <w:lang w:eastAsia="cs-CZ"/>
        </w:rPr>
        <w:t xml:space="preserve"> </w:t>
      </w:r>
      <w:proofErr w:type="spellStart"/>
      <w:r w:rsidRPr="00881D19">
        <w:rPr>
          <w:kern w:val="36"/>
          <w:sz w:val="18"/>
          <w:szCs w:val="18"/>
          <w:lang w:eastAsia="cs-CZ"/>
        </w:rPr>
        <w:t>pertusovou</w:t>
      </w:r>
      <w:proofErr w:type="spellEnd"/>
      <w:r w:rsidRPr="00881D19">
        <w:rPr>
          <w:kern w:val="36"/>
          <w:sz w:val="18"/>
          <w:szCs w:val="18"/>
          <w:lang w:eastAsia="cs-CZ"/>
        </w:rPr>
        <w:t xml:space="preserve"> složku. Za určitých o</w:t>
      </w:r>
      <w:r w:rsidR="00FA36E1">
        <w:rPr>
          <w:kern w:val="36"/>
          <w:sz w:val="18"/>
          <w:szCs w:val="18"/>
          <w:lang w:eastAsia="cs-CZ"/>
        </w:rPr>
        <w:t>ko</w:t>
      </w:r>
      <w:r w:rsidRPr="00881D19">
        <w:rPr>
          <w:kern w:val="36"/>
          <w:sz w:val="18"/>
          <w:szCs w:val="18"/>
          <w:lang w:eastAsia="cs-CZ"/>
        </w:rPr>
        <w:t>lností, jako je například vysoká incidence dávivého</w:t>
      </w:r>
      <w:r w:rsidR="00FA36E1">
        <w:rPr>
          <w:kern w:val="36"/>
          <w:sz w:val="18"/>
          <w:szCs w:val="18"/>
          <w:lang w:eastAsia="cs-CZ"/>
        </w:rPr>
        <w:t xml:space="preserve"> </w:t>
      </w:r>
      <w:r w:rsidRPr="00881D19">
        <w:rPr>
          <w:kern w:val="36"/>
          <w:sz w:val="18"/>
          <w:szCs w:val="18"/>
          <w:lang w:eastAsia="cs-CZ"/>
        </w:rPr>
        <w:t xml:space="preserve">kašle, však očekávaný přínos imunizace převáží možná rizika, a to zvláště tehdy, nejsou-li nežádoucí reakce spojeny s trvalými následky.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Následující příklady nežádoucích účinků se původně považovaly za kontraindikace pro očkování DTP vakcínami, nyní jsou však považovány za obecná varování: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- teplota vyšší než 40,0 °C během 48 hodin </w:t>
      </w:r>
      <w:r w:rsidR="00FA36E1">
        <w:rPr>
          <w:kern w:val="36"/>
          <w:sz w:val="18"/>
          <w:szCs w:val="18"/>
          <w:lang w:eastAsia="cs-CZ"/>
        </w:rPr>
        <w:t>,</w:t>
      </w:r>
      <w:r w:rsidRPr="00881D19">
        <w:rPr>
          <w:kern w:val="36"/>
          <w:sz w:val="18"/>
          <w:szCs w:val="18"/>
          <w:lang w:eastAsia="cs-CZ"/>
        </w:rPr>
        <w:t xml:space="preserve">  - kolaps nebo šokový </w:t>
      </w:r>
      <w:proofErr w:type="gramStart"/>
      <w:r w:rsidRPr="00881D19">
        <w:rPr>
          <w:kern w:val="36"/>
          <w:sz w:val="18"/>
          <w:szCs w:val="18"/>
          <w:lang w:eastAsia="cs-CZ"/>
        </w:rPr>
        <w:t>stav  (</w:t>
      </w:r>
      <w:proofErr w:type="spellStart"/>
      <w:r w:rsidRPr="00881D19">
        <w:rPr>
          <w:kern w:val="36"/>
          <w:sz w:val="18"/>
          <w:szCs w:val="18"/>
          <w:lang w:eastAsia="cs-CZ"/>
        </w:rPr>
        <w:t>hypotonicko</w:t>
      </w:r>
      <w:proofErr w:type="spellEnd"/>
      <w:r w:rsidRPr="00881D19">
        <w:rPr>
          <w:kern w:val="36"/>
          <w:sz w:val="18"/>
          <w:szCs w:val="18"/>
          <w:lang w:eastAsia="cs-CZ"/>
        </w:rPr>
        <w:t>-</w:t>
      </w:r>
      <w:proofErr w:type="spellStart"/>
      <w:r w:rsidRPr="00881D19">
        <w:rPr>
          <w:kern w:val="36"/>
          <w:sz w:val="18"/>
          <w:szCs w:val="18"/>
          <w:lang w:eastAsia="cs-CZ"/>
        </w:rPr>
        <w:t>hyporeaktivní</w:t>
      </w:r>
      <w:proofErr w:type="spellEnd"/>
      <w:proofErr w:type="gramEnd"/>
      <w:r w:rsidRPr="00881D19">
        <w:rPr>
          <w:kern w:val="36"/>
          <w:sz w:val="18"/>
          <w:szCs w:val="18"/>
          <w:lang w:eastAsia="cs-CZ"/>
        </w:rPr>
        <w:t xml:space="preserve"> epizoda)</w:t>
      </w:r>
      <w:r w:rsidR="00FA36E1">
        <w:rPr>
          <w:kern w:val="36"/>
          <w:sz w:val="18"/>
          <w:szCs w:val="18"/>
          <w:lang w:eastAsia="cs-CZ"/>
        </w:rPr>
        <w:t>,</w:t>
      </w:r>
      <w:r w:rsidRPr="00881D19">
        <w:rPr>
          <w:kern w:val="36"/>
          <w:sz w:val="18"/>
          <w:szCs w:val="18"/>
          <w:lang w:eastAsia="cs-CZ"/>
        </w:rPr>
        <w:t xml:space="preserve">  - trvalý, neutišitelný pláč trvající déle než 3 hodiny </w:t>
      </w:r>
      <w:r w:rsidR="00FA36E1">
        <w:rPr>
          <w:kern w:val="36"/>
          <w:sz w:val="18"/>
          <w:szCs w:val="18"/>
          <w:lang w:eastAsia="cs-CZ"/>
        </w:rPr>
        <w:t>,</w:t>
      </w:r>
      <w:r w:rsidRPr="00881D19">
        <w:rPr>
          <w:kern w:val="36"/>
          <w:sz w:val="18"/>
          <w:szCs w:val="18"/>
          <w:lang w:eastAsia="cs-CZ"/>
        </w:rPr>
        <w:t xml:space="preserve"> -  křeče s horečkou nebo bez ní v průběhu prvních 3 dnů po očkování.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U dětí s progresivními neurologickými poruchami, jako jsou infantilní spasmy, nekontrolovaná epilepsie nebo </w:t>
      </w:r>
      <w:proofErr w:type="gramStart"/>
      <w:r w:rsidRPr="00881D19">
        <w:rPr>
          <w:kern w:val="36"/>
          <w:sz w:val="18"/>
          <w:szCs w:val="18"/>
          <w:lang w:eastAsia="cs-CZ"/>
        </w:rPr>
        <w:t>progresivní  encefalopatie</w:t>
      </w:r>
      <w:proofErr w:type="gramEnd"/>
      <w:r w:rsidRPr="00881D19">
        <w:rPr>
          <w:kern w:val="36"/>
          <w:sz w:val="18"/>
          <w:szCs w:val="18"/>
          <w:lang w:eastAsia="cs-CZ"/>
        </w:rPr>
        <w:t xml:space="preserve">, je lepší odložit vakcinaci proti pertusi, dokud se jejich stav nekoriguje  či nestabilizuje. Rozhodnutí o podání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vakcíny proti pertusi musí být provedeno individuálně po pečlivém zvážení prospěchu a možných rizik očkování.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Výskyt febrilních křečí nebo v rodině se vyskytující stavy s křečemi nejsou považovány za kontraindikace.                                                                                                    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HIV infekce není kontraindikací očkování. 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Očkování pacientů s poruchami imunitního systému však nemusí vyvolat očekávanou odpověď.                                                                                                                    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Pro případ rozvoje anafylaktického šoku musí být vždy k okamžité dispozici odpovídající terapie.   Z tohoto důvodu musí zůstat očkovaní jedinci ještě 30 minut po aplikaci vakcíny pod lékařským dohledem. 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Vakcína se má aplikovat hluboko intramuskulárně, jednotlivé dávky se mají podávat do různých míst.                                                                                                                       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Nemocným s trombocytopenií a s poruchami srážlivosti krve by měla být vakcína aplikována subkutánně, neboť po intramuskulárním podání může dojít ke krvácení. 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INFANRIX nesmí být v žádném případě aplikován intravenózně. </w:t>
      </w:r>
    </w:p>
    <w:p w:rsidR="00176F6D" w:rsidRPr="00881D19" w:rsidRDefault="00176F6D" w:rsidP="00881D19">
      <w:pPr>
        <w:spacing w:after="0" w:line="240" w:lineRule="auto"/>
        <w:rPr>
          <w:kern w:val="36"/>
          <w:sz w:val="18"/>
          <w:szCs w:val="18"/>
          <w:lang w:eastAsia="cs-CZ"/>
        </w:rPr>
      </w:pPr>
      <w:r w:rsidRPr="00881D19">
        <w:rPr>
          <w:kern w:val="36"/>
          <w:sz w:val="18"/>
          <w:szCs w:val="18"/>
          <w:lang w:eastAsia="cs-CZ"/>
        </w:rPr>
        <w:t xml:space="preserve"> </w:t>
      </w:r>
    </w:p>
    <w:sectPr w:rsidR="00176F6D" w:rsidRPr="00881D19" w:rsidSect="00C4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67B66"/>
    <w:rsid w:val="00176F6D"/>
    <w:rsid w:val="00251A18"/>
    <w:rsid w:val="003D337B"/>
    <w:rsid w:val="004803A2"/>
    <w:rsid w:val="00567B66"/>
    <w:rsid w:val="00761A15"/>
    <w:rsid w:val="008741D3"/>
    <w:rsid w:val="00881D19"/>
    <w:rsid w:val="00C40C1D"/>
    <w:rsid w:val="00C62C1F"/>
    <w:rsid w:val="00E2359E"/>
    <w:rsid w:val="00F729E8"/>
    <w:rsid w:val="00FA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C1D"/>
  </w:style>
  <w:style w:type="paragraph" w:styleId="Nadpis1">
    <w:name w:val="heading 1"/>
    <w:basedOn w:val="Normln"/>
    <w:link w:val="Nadpis1Char"/>
    <w:uiPriority w:val="9"/>
    <w:qFormat/>
    <w:rsid w:val="00874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41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74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3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1144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Hamplova</dc:creator>
  <cp:lastModifiedBy>Lucie Hamplova</cp:lastModifiedBy>
  <cp:revision>8</cp:revision>
  <dcterms:created xsi:type="dcterms:W3CDTF">2012-03-04T17:09:00Z</dcterms:created>
  <dcterms:modified xsi:type="dcterms:W3CDTF">2012-03-23T20:54:00Z</dcterms:modified>
</cp:coreProperties>
</file>