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3" w:rsidRPr="008741D3" w:rsidRDefault="008741D3" w:rsidP="008741D3">
      <w:pPr>
        <w:rPr>
          <w:color w:val="666666"/>
          <w:kern w:val="36"/>
          <w:sz w:val="48"/>
          <w:szCs w:val="48"/>
          <w:lang w:eastAsia="cs-CZ"/>
        </w:rPr>
      </w:pPr>
      <w:proofErr w:type="spellStart"/>
      <w:r w:rsidRPr="008741D3">
        <w:rPr>
          <w:kern w:val="36"/>
          <w:lang w:eastAsia="cs-CZ"/>
        </w:rPr>
        <w:t>Priorix</w:t>
      </w:r>
      <w:proofErr w:type="spellEnd"/>
      <w:r w:rsidRPr="008741D3">
        <w:rPr>
          <w:kern w:val="36"/>
          <w:lang w:eastAsia="cs-CZ"/>
        </w:rPr>
        <w:t xml:space="preserve"> injekce</w:t>
      </w:r>
    </w:p>
    <w:p w:rsidR="008741D3" w:rsidRPr="008741D3" w:rsidRDefault="008741D3" w:rsidP="008741D3">
      <w:pPr>
        <w:rPr>
          <w:color w:val="666666"/>
          <w:sz w:val="14"/>
          <w:szCs w:val="14"/>
          <w:lang w:eastAsia="cs-CZ"/>
        </w:rPr>
      </w:pP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je kombinovaná lyofilizovaná vakcína složená z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atenuovaného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 spalniček kmene Schwarz, z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atenuovaného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 příušnic RIT 4385 odvozeného z kmene </w:t>
      </w:r>
      <w:proofErr w:type="spellStart"/>
      <w:r w:rsidRPr="008741D3">
        <w:rPr>
          <w:color w:val="666666"/>
          <w:sz w:val="14"/>
          <w:szCs w:val="14"/>
          <w:lang w:eastAsia="cs-CZ"/>
        </w:rPr>
        <w:t>Jeryl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</w:t>
      </w:r>
      <w:proofErr w:type="spellStart"/>
      <w:r w:rsidRPr="008741D3">
        <w:rPr>
          <w:color w:val="666666"/>
          <w:sz w:val="14"/>
          <w:szCs w:val="14"/>
          <w:lang w:eastAsia="cs-CZ"/>
        </w:rPr>
        <w:t>Lynn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a z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atenuovaného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 zarděnek kmene </w:t>
      </w:r>
      <w:proofErr w:type="spellStart"/>
      <w:r w:rsidRPr="008741D3">
        <w:rPr>
          <w:color w:val="666666"/>
          <w:sz w:val="14"/>
          <w:szCs w:val="14"/>
          <w:lang w:eastAsia="cs-CZ"/>
        </w:rPr>
        <w:t>Wistar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RA 27/3.  Viry spalniček a příušnic se získávají reprodukcí v kulturách buněk kuřecích embryí, virus zarděnek v kulturách lidských diploidních buněk. </w:t>
      </w:r>
    </w:p>
    <w:p w:rsidR="008741D3" w:rsidRPr="008741D3" w:rsidRDefault="008741D3" w:rsidP="008741D3">
      <w:pPr>
        <w:rPr>
          <w:color w:val="666666"/>
          <w:sz w:val="14"/>
          <w:szCs w:val="14"/>
          <w:lang w:eastAsia="cs-CZ"/>
        </w:rPr>
      </w:pPr>
      <w:r w:rsidRPr="008741D3">
        <w:rPr>
          <w:color w:val="666666"/>
          <w:sz w:val="14"/>
          <w:szCs w:val="14"/>
          <w:lang w:eastAsia="cs-CZ"/>
        </w:rPr>
        <w:t>Přípravek není volně prodejný, je vázán na lékařský předpis.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t> </w:t>
      </w:r>
    </w:p>
    <w:p w:rsidR="008741D3" w:rsidRPr="008741D3" w:rsidRDefault="008741D3" w:rsidP="008741D3">
      <w:pPr>
        <w:rPr>
          <w:color w:val="666666"/>
          <w:sz w:val="14"/>
          <w:szCs w:val="14"/>
          <w:lang w:eastAsia="cs-CZ"/>
        </w:rPr>
      </w:pPr>
      <w:r w:rsidRPr="009959D8">
        <w:rPr>
          <w:b/>
          <w:color w:val="666666"/>
          <w:sz w:val="14"/>
          <w:szCs w:val="14"/>
          <w:lang w:eastAsia="cs-CZ"/>
        </w:rPr>
        <w:t> Výrobce léku</w:t>
      </w:r>
      <w:r w:rsidR="009959D8">
        <w:rPr>
          <w:color w:val="666666"/>
          <w:sz w:val="14"/>
          <w:szCs w:val="14"/>
          <w:lang w:eastAsia="cs-CZ"/>
        </w:rPr>
        <w:t xml:space="preserve"> : </w:t>
      </w:r>
      <w:proofErr w:type="spellStart"/>
      <w:r w:rsidRPr="008741D3">
        <w:rPr>
          <w:color w:val="666666"/>
          <w:sz w:val="14"/>
          <w:szCs w:val="14"/>
          <w:lang w:eastAsia="cs-CZ"/>
        </w:rPr>
        <w:t>GlaxoSmithKline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</w:t>
      </w:r>
      <w:proofErr w:type="spellStart"/>
      <w:r w:rsidRPr="008741D3">
        <w:rPr>
          <w:color w:val="666666"/>
          <w:sz w:val="14"/>
          <w:szCs w:val="14"/>
          <w:lang w:eastAsia="cs-CZ"/>
        </w:rPr>
        <w:t>Biologicals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</w:t>
      </w:r>
      <w:proofErr w:type="gramStart"/>
      <w:r w:rsidRPr="008741D3">
        <w:rPr>
          <w:color w:val="666666"/>
          <w:sz w:val="14"/>
          <w:szCs w:val="14"/>
          <w:lang w:eastAsia="cs-CZ"/>
        </w:rPr>
        <w:t>S.A.</w:t>
      </w:r>
      <w:proofErr w:type="gramEnd"/>
      <w:r w:rsidRPr="008741D3">
        <w:rPr>
          <w:color w:val="666666"/>
          <w:sz w:val="14"/>
          <w:szCs w:val="14"/>
          <w:lang w:eastAsia="cs-CZ"/>
        </w:rPr>
        <w:t xml:space="preserve">, </w:t>
      </w:r>
      <w:proofErr w:type="spellStart"/>
      <w:r w:rsidRPr="008741D3">
        <w:rPr>
          <w:color w:val="666666"/>
          <w:sz w:val="14"/>
          <w:szCs w:val="14"/>
          <w:lang w:eastAsia="cs-CZ"/>
        </w:rPr>
        <w:t>Rue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de l`Institut 89, 1330 </w:t>
      </w:r>
      <w:proofErr w:type="spellStart"/>
      <w:r w:rsidRPr="008741D3">
        <w:rPr>
          <w:color w:val="666666"/>
          <w:sz w:val="14"/>
          <w:szCs w:val="14"/>
          <w:lang w:eastAsia="cs-CZ"/>
        </w:rPr>
        <w:t>Rixensart</w:t>
      </w:r>
      <w:proofErr w:type="spellEnd"/>
      <w:r w:rsidRPr="008741D3">
        <w:rPr>
          <w:color w:val="666666"/>
          <w:sz w:val="14"/>
          <w:szCs w:val="14"/>
          <w:lang w:eastAsia="cs-CZ"/>
        </w:rPr>
        <w:t>, Belgie.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Účinná léčivá látka</w:t>
      </w:r>
      <w:r w:rsidRPr="008741D3">
        <w:rPr>
          <w:color w:val="666666"/>
          <w:sz w:val="14"/>
          <w:szCs w:val="14"/>
          <w:lang w:eastAsia="cs-CZ"/>
        </w:rPr>
        <w:br/>
        <w:t>Každá dávka rekonstituované vakcíny (0,5 ml) obsahuje tyto léčivé látky: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Morbillorum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virus </w:t>
      </w:r>
      <w:proofErr w:type="spellStart"/>
      <w:r w:rsidRPr="008741D3">
        <w:rPr>
          <w:color w:val="666666"/>
          <w:sz w:val="14"/>
          <w:szCs w:val="14"/>
          <w:lang w:eastAsia="cs-CZ"/>
        </w:rPr>
        <w:t>attenuatum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(Schwarz)*          min. 10 na 3,0 CCID50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Parotitidis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virus </w:t>
      </w:r>
      <w:proofErr w:type="spellStart"/>
      <w:r w:rsidRPr="008741D3">
        <w:rPr>
          <w:color w:val="666666"/>
          <w:sz w:val="14"/>
          <w:szCs w:val="14"/>
          <w:lang w:eastAsia="cs-CZ"/>
        </w:rPr>
        <w:t>attenuatum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(RIT 4385)*         min. 10 na 3,7 CCID50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Rubeolae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virus </w:t>
      </w:r>
      <w:proofErr w:type="spellStart"/>
      <w:r w:rsidRPr="008741D3">
        <w:rPr>
          <w:color w:val="666666"/>
          <w:sz w:val="14"/>
          <w:szCs w:val="14"/>
          <w:lang w:eastAsia="cs-CZ"/>
        </w:rPr>
        <w:t>attenuatum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(</w:t>
      </w:r>
      <w:proofErr w:type="spellStart"/>
      <w:r w:rsidRPr="008741D3">
        <w:rPr>
          <w:color w:val="666666"/>
          <w:sz w:val="14"/>
          <w:szCs w:val="14"/>
          <w:lang w:eastAsia="cs-CZ"/>
        </w:rPr>
        <w:t>Wistar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RA 27/3)**     min. 10 na 3,0 CCID50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* pomnoženo na tkáňových kulturách z kuřecích embryí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** pomnoženo na lidských diploidních buňkách MRC5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Pomocné látky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Lyofilizát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: aminokyseliny, aminokyseliny, laktóza, </w:t>
      </w:r>
      <w:proofErr w:type="spellStart"/>
      <w:r w:rsidRPr="008741D3">
        <w:rPr>
          <w:color w:val="666666"/>
          <w:sz w:val="14"/>
          <w:szCs w:val="14"/>
          <w:lang w:eastAsia="cs-CZ"/>
        </w:rPr>
        <w:t>mannitol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, neomycin-sulfát, </w:t>
      </w:r>
      <w:proofErr w:type="spellStart"/>
      <w:r w:rsidRPr="008741D3">
        <w:rPr>
          <w:color w:val="666666"/>
          <w:sz w:val="14"/>
          <w:szCs w:val="14"/>
          <w:lang w:eastAsia="cs-CZ"/>
        </w:rPr>
        <w:t>sorbitol</w:t>
      </w:r>
      <w:proofErr w:type="spellEnd"/>
      <w:r w:rsidRPr="008741D3">
        <w:rPr>
          <w:color w:val="666666"/>
          <w:sz w:val="14"/>
          <w:szCs w:val="14"/>
          <w:lang w:eastAsia="cs-CZ"/>
        </w:rPr>
        <w:t>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Rozpouštědlo: voda na injekci.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Indikační skupina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Imunopreparát</w:t>
      </w:r>
      <w:proofErr w:type="spellEnd"/>
      <w:r w:rsidRPr="008741D3">
        <w:rPr>
          <w:color w:val="666666"/>
          <w:sz w:val="14"/>
          <w:szCs w:val="14"/>
          <w:lang w:eastAsia="cs-CZ"/>
        </w:rPr>
        <w:t>, kombinovaná vakcína proti příušnicím, spalničkám a zarděnkám.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Charakteristika léku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je kombinovaná lyofilizovaná vakcína složená z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atenuovaného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 spalniček kmene Schwarz, z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atenuovaného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 příušnic RIT 4385 odvozeného z kmene </w:t>
      </w:r>
      <w:proofErr w:type="spellStart"/>
      <w:r w:rsidRPr="008741D3">
        <w:rPr>
          <w:color w:val="666666"/>
          <w:sz w:val="14"/>
          <w:szCs w:val="14"/>
          <w:lang w:eastAsia="cs-CZ"/>
        </w:rPr>
        <w:t>Jeryl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</w:t>
      </w:r>
      <w:proofErr w:type="spellStart"/>
      <w:r w:rsidRPr="008741D3">
        <w:rPr>
          <w:color w:val="666666"/>
          <w:sz w:val="14"/>
          <w:szCs w:val="14"/>
          <w:lang w:eastAsia="cs-CZ"/>
        </w:rPr>
        <w:t>Lynn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a z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atenuovaného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viru zarděnek kmene </w:t>
      </w:r>
      <w:proofErr w:type="spellStart"/>
      <w:r w:rsidRPr="008741D3">
        <w:rPr>
          <w:color w:val="666666"/>
          <w:sz w:val="14"/>
          <w:szCs w:val="14"/>
          <w:lang w:eastAsia="cs-CZ"/>
        </w:rPr>
        <w:t>Wistar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RA 27/3.  Viry spalniček a příušnic se získávají reprodukcí v kulturách buněk kuřecích embryí, virus zarděnek v kulturách lidských diploidních buněk.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Lyofilizát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tvoří bělavý až světle růžový prášek, rozpouštědlo je bezbarvý čirý roztok.  Barva rozpuštěné vakcíny se pohybuje od jasně broskvové do fialově červené, závisí na možné variabilitě pH a nemá vliv na kvalitu vakcíny.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vyhovuje požadavkům SZO kladeným na výrobu biologických substancí a na výrobu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atenuovaných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vakcín proti příušnicím, spalničkám a zarděnkám i jejich kombinací.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je vysoce imunogenní.  Při očkování </w:t>
      </w:r>
      <w:proofErr w:type="spellStart"/>
      <w:r w:rsidRPr="008741D3">
        <w:rPr>
          <w:color w:val="666666"/>
          <w:sz w:val="14"/>
          <w:szCs w:val="14"/>
          <w:lang w:eastAsia="cs-CZ"/>
        </w:rPr>
        <w:t>séronegativních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jedinců byly 42. resp. 60. den po očkování vytvořeny protilátky proti spalničkám u 98,0%, protilátky proti příušnicím u 96,1% a protilátky proti zarděnkám u 99,3% očkovaných.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Použití léku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je určen k aktivní imunizaci proti příušnicím, spalničkám a zarděnkám od 15. měsíce života.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Kontraindikace</w:t>
      </w:r>
      <w:r w:rsidRPr="008741D3">
        <w:rPr>
          <w:color w:val="666666"/>
          <w:sz w:val="14"/>
          <w:szCs w:val="14"/>
          <w:lang w:eastAsia="cs-CZ"/>
        </w:rPr>
        <w:br/>
        <w:t>Aplikace vakcíny musí být odložena v případě akutního horečnatého onemocnění s teplotou vyšší než 38 st. C.  Přítomnost slabé infekce však není považována za kontraindikaci.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Vakcína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nesmí být aplikována jedincům s anafylaktickou reakcí na vaječnou bílkovinu v anamnéze, ani jedincům se známou přecitlivělostí na účinnou látku nebo na kteroukoliv jinou složku vakcíny, zvláště na neomycin.  Výskyt kontaktní dermatitidy po neomycinu v anamnéze však není kontraindikací.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se nemá aplikovat pacientům s nedostatečnou imunitní odpovědí, tj. pacientům s primární nebo sekundární imunodeficiencí.  Vakcínou lze očkovat asymptomatické HIV infikované osoby.  Vakcinace symptomatických HIV pozitivních jedinců se musí zvážit.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se nesmí aplikovat v průběhu těhotenství, nežádoucí je i otěhotnění v průběhu 3 měsíců po očkování.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S očkováním kojících žen nejsou dostatečné zkušenosti.  Při vakcinaci kojících žen je nutné zvážit, převýší-li prospěch očkování možné riziko.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Nežádoucí účinky léku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je velmi dobře snášen.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Po očkování byly nejčastěji zaznamenány následující nežádoucí účinky: místní zarudnutí (7,2%), vyrážka (7,1%), teplota (6,4%), bolestivost v místě vpichu (3,1%), lokální otok (2,6%), otok příušních žláz (0,7%) a febrilní křeče (0,1%).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U méně než 6% očkovaných se vyskytly některé z následujících příznaků, které mohly, ale nemusely být v souvislosti s očkováním: nervozita (0,9%), faryngitida (0,68%), infekce horních dýchacích cest (0,57%), </w:t>
      </w:r>
      <w:proofErr w:type="spellStart"/>
      <w:r w:rsidRPr="008741D3">
        <w:rPr>
          <w:color w:val="666666"/>
          <w:sz w:val="14"/>
          <w:szCs w:val="14"/>
          <w:lang w:eastAsia="cs-CZ"/>
        </w:rPr>
        <w:t>rhinitida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(0,56%), průjmy (0,54%), bronchitida (0,52%), zvracení (0,43%), kašel (0,39%), virová onemocnění (0,31%) a zánět středního ucha (0,3%).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Velmi vzácně byly hlášeny artralgie, artritida, alergické reakce včetně anafylaktických reakcí, </w:t>
      </w:r>
      <w:proofErr w:type="spellStart"/>
      <w:r w:rsidRPr="008741D3">
        <w:rPr>
          <w:color w:val="666666"/>
          <w:sz w:val="14"/>
          <w:szCs w:val="14"/>
          <w:lang w:eastAsia="cs-CZ"/>
        </w:rPr>
        <w:t>Kawasakiho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syndrom, meningitida, </w:t>
      </w:r>
      <w:proofErr w:type="spellStart"/>
      <w:r w:rsidRPr="008741D3">
        <w:rPr>
          <w:color w:val="666666"/>
          <w:sz w:val="14"/>
          <w:szCs w:val="14"/>
          <w:lang w:eastAsia="cs-CZ"/>
        </w:rPr>
        <w:t>transverzní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myelitida, </w:t>
      </w:r>
      <w:proofErr w:type="spellStart"/>
      <w:r w:rsidRPr="008741D3">
        <w:rPr>
          <w:color w:val="666666"/>
          <w:sz w:val="14"/>
          <w:szCs w:val="14"/>
          <w:lang w:eastAsia="cs-CZ"/>
        </w:rPr>
        <w:t>Guillain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</w:t>
      </w:r>
      <w:proofErr w:type="spellStart"/>
      <w:r w:rsidRPr="008741D3">
        <w:rPr>
          <w:color w:val="666666"/>
          <w:sz w:val="14"/>
          <w:szCs w:val="14"/>
          <w:lang w:eastAsia="cs-CZ"/>
        </w:rPr>
        <w:t>Barréův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syndrom, periferní neuritida, encefalitida, </w:t>
      </w:r>
      <w:proofErr w:type="spellStart"/>
      <w:r w:rsidRPr="008741D3">
        <w:rPr>
          <w:color w:val="666666"/>
          <w:sz w:val="14"/>
          <w:szCs w:val="14"/>
          <w:lang w:eastAsia="cs-CZ"/>
        </w:rPr>
        <w:t>erythema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</w:t>
      </w:r>
      <w:proofErr w:type="spellStart"/>
      <w:r w:rsidRPr="008741D3">
        <w:rPr>
          <w:color w:val="666666"/>
          <w:sz w:val="14"/>
          <w:szCs w:val="14"/>
          <w:lang w:eastAsia="cs-CZ"/>
        </w:rPr>
        <w:t>multiforme</w:t>
      </w:r>
      <w:proofErr w:type="spellEnd"/>
      <w:r w:rsidRPr="008741D3">
        <w:rPr>
          <w:color w:val="666666"/>
          <w:sz w:val="14"/>
          <w:szCs w:val="14"/>
          <w:lang w:eastAsia="cs-CZ"/>
        </w:rPr>
        <w:t>, případy výskytu alergické reakce (včetně anafylaktické reakce), trombocytopenie či tečkovitého krvácení pod kůži.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Interakce s jinými léčivy</w:t>
      </w:r>
      <w:r w:rsidRPr="008741D3">
        <w:rPr>
          <w:color w:val="666666"/>
          <w:sz w:val="14"/>
          <w:szCs w:val="14"/>
          <w:lang w:eastAsia="cs-CZ"/>
        </w:rPr>
        <w:br/>
        <w:t xml:space="preserve">V případě, že se očkovaný jedinec má podrobit tuberkulinovému testu, měl by se test provést před nebo současně s aplikací vakcíny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>, protože živý virus spalniček (a zřejmě i příušnic) může způsobit dočasný pokles citlivosti kožního tuberkulinového testu.  Dočasné snížení citlivosti trvá 4-6 týdnů.  Po tuto dobu se nemá tuberkulinový test provádět, protože by se mohly získat falešné negativní výsledky.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může být podán současně s živou oslabenou vakcínou proti </w:t>
      </w:r>
      <w:proofErr w:type="spellStart"/>
      <w:r w:rsidRPr="008741D3">
        <w:rPr>
          <w:color w:val="666666"/>
          <w:sz w:val="14"/>
          <w:szCs w:val="14"/>
          <w:lang w:eastAsia="cs-CZ"/>
        </w:rPr>
        <w:t>varicelle</w:t>
      </w:r>
      <w:proofErr w:type="spellEnd"/>
      <w:r w:rsidRPr="008741D3">
        <w:rPr>
          <w:color w:val="666666"/>
          <w:sz w:val="14"/>
          <w:szCs w:val="14"/>
          <w:lang w:eastAsia="cs-CZ"/>
        </w:rPr>
        <w:t>, pokud jsou obě vakcíny aplikovány do různých míst.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Přestože údaje o současném podání kombinované vakcíny proti spalničkám, příušnicím a zarděnkám s ostatními vakcínami dosud nejsou k dispozici, má se za to, že vakcína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se může současně aplikovat s perorální </w:t>
      </w:r>
      <w:proofErr w:type="spellStart"/>
      <w:r w:rsidRPr="008741D3">
        <w:rPr>
          <w:color w:val="666666"/>
          <w:sz w:val="14"/>
          <w:szCs w:val="14"/>
          <w:lang w:eastAsia="cs-CZ"/>
        </w:rPr>
        <w:t>poliovakcínou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(OPV), inaktivovanou </w:t>
      </w:r>
      <w:proofErr w:type="spellStart"/>
      <w:r w:rsidRPr="008741D3">
        <w:rPr>
          <w:color w:val="666666"/>
          <w:sz w:val="14"/>
          <w:szCs w:val="14"/>
          <w:lang w:eastAsia="cs-CZ"/>
        </w:rPr>
        <w:t>poliovakcínou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(IPV), s </w:t>
      </w:r>
      <w:proofErr w:type="spellStart"/>
      <w:r w:rsidRPr="008741D3">
        <w:rPr>
          <w:color w:val="666666"/>
          <w:sz w:val="14"/>
          <w:szCs w:val="14"/>
          <w:lang w:eastAsia="cs-CZ"/>
        </w:rPr>
        <w:t>trivalentní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vakcínou proti </w:t>
      </w:r>
      <w:proofErr w:type="gramStart"/>
      <w:r w:rsidRPr="008741D3">
        <w:rPr>
          <w:color w:val="666666"/>
          <w:sz w:val="14"/>
          <w:szCs w:val="14"/>
          <w:lang w:eastAsia="cs-CZ"/>
        </w:rPr>
        <w:t>difterií</w:t>
      </w:r>
      <w:proofErr w:type="gramEnd"/>
      <w:r w:rsidRPr="008741D3">
        <w:rPr>
          <w:color w:val="666666"/>
          <w:sz w:val="14"/>
          <w:szCs w:val="14"/>
          <w:lang w:eastAsia="cs-CZ"/>
        </w:rPr>
        <w:t>, tetanu a pertusi (</w:t>
      </w:r>
      <w:proofErr w:type="spellStart"/>
      <w:r w:rsidRPr="008741D3">
        <w:rPr>
          <w:color w:val="666666"/>
          <w:sz w:val="14"/>
          <w:szCs w:val="14"/>
          <w:lang w:eastAsia="cs-CZ"/>
        </w:rPr>
        <w:t>DTPw</w:t>
      </w:r>
      <w:proofErr w:type="spellEnd"/>
      <w:r w:rsidRPr="008741D3">
        <w:rPr>
          <w:color w:val="666666"/>
          <w:sz w:val="14"/>
          <w:szCs w:val="14"/>
          <w:lang w:eastAsia="cs-CZ"/>
        </w:rPr>
        <w:t>/</w:t>
      </w:r>
      <w:proofErr w:type="spellStart"/>
      <w:r w:rsidRPr="008741D3">
        <w:rPr>
          <w:color w:val="666666"/>
          <w:sz w:val="14"/>
          <w:szCs w:val="14"/>
          <w:lang w:eastAsia="cs-CZ"/>
        </w:rPr>
        <w:t>DTPa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) a s vakcínou proti </w:t>
      </w:r>
      <w:proofErr w:type="spellStart"/>
      <w:r w:rsidRPr="008741D3">
        <w:rPr>
          <w:color w:val="666666"/>
          <w:sz w:val="14"/>
          <w:szCs w:val="14"/>
          <w:lang w:eastAsia="cs-CZ"/>
        </w:rPr>
        <w:t>Haemophilus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</w:t>
      </w:r>
      <w:proofErr w:type="spellStart"/>
      <w:r w:rsidRPr="008741D3">
        <w:rPr>
          <w:color w:val="666666"/>
          <w:sz w:val="14"/>
          <w:szCs w:val="14"/>
          <w:lang w:eastAsia="cs-CZ"/>
        </w:rPr>
        <w:t>influenzae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typu b (</w:t>
      </w:r>
      <w:proofErr w:type="spellStart"/>
      <w:r w:rsidRPr="008741D3">
        <w:rPr>
          <w:color w:val="666666"/>
          <w:sz w:val="14"/>
          <w:szCs w:val="14"/>
          <w:lang w:eastAsia="cs-CZ"/>
        </w:rPr>
        <w:t>Hib</w:t>
      </w:r>
      <w:proofErr w:type="spellEnd"/>
      <w:r w:rsidRPr="008741D3">
        <w:rPr>
          <w:color w:val="666666"/>
          <w:sz w:val="14"/>
          <w:szCs w:val="14"/>
          <w:lang w:eastAsia="cs-CZ"/>
        </w:rPr>
        <w:t>), pokud jsou aplikovány do různých míst.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Pokud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a jiné živé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atenuované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vakcíny nelze podat současně, musí být mezi aplikací vakcín dodržen interval 4 týdnů.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Očkování jedinců, kterým byla podána krevní transfuse nebo lidské gamaglobuliny, by se mělo pozdržet nejméně o 3 měsíce, protože příjmem pasivních </w:t>
      </w:r>
      <w:r w:rsidRPr="008741D3">
        <w:rPr>
          <w:color w:val="666666"/>
          <w:sz w:val="14"/>
          <w:szCs w:val="14"/>
          <w:lang w:eastAsia="cs-CZ"/>
        </w:rPr>
        <w:lastRenderedPageBreak/>
        <w:t>protilátek proti příušnicím, spalničkám a zarděnkám se zvyšuje pravděpodobnost selhání vakcinace.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Pokyny pro těhotné a kojící ženy</w:t>
      </w:r>
      <w:r w:rsidRPr="008741D3">
        <w:rPr>
          <w:color w:val="666666"/>
          <w:sz w:val="14"/>
          <w:szCs w:val="14"/>
          <w:lang w:eastAsia="cs-CZ"/>
        </w:rPr>
        <w:br/>
        <w:t xml:space="preserve">Těhotenství je </w:t>
      </w:r>
      <w:proofErr w:type="spellStart"/>
      <w:r w:rsidRPr="008741D3">
        <w:rPr>
          <w:color w:val="666666"/>
          <w:sz w:val="14"/>
          <w:szCs w:val="14"/>
          <w:lang w:eastAsia="cs-CZ"/>
        </w:rPr>
        <w:t>kontraidnikací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pro očkování vakcínou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>, nežádoucí je i otěhotnět v průběhu 3 měsíců po očkování.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O očkování kojících matek není dostatečné množství údajů, proto by se v případě nutnosti očkování kojících matek měl zvážit prospěch očkování oproti riziku.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Dávkování</w:t>
      </w:r>
      <w:r w:rsidRPr="008741D3">
        <w:rPr>
          <w:color w:val="666666"/>
          <w:sz w:val="14"/>
          <w:szCs w:val="14"/>
          <w:lang w:eastAsia="cs-CZ"/>
        </w:rPr>
        <w:br/>
        <w:t>Doporučuje se podat vždy plnou dávku vakcíny, tj. 0,5 ml.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Základní očkování proti spalničkám, příušnicím a zarděnkám se provádí nejdříve první den patnáctého měsíce života.  Přeočkování se provádí za šest až deset měsíců po provedeném základním očkování, v odůvodněných případech i později.  U dívek se očkování proti zarděnkám provádí ve dvanáctém roce jejich života, pokud nebyly proti zarděnkám očkovány dříve.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Způsob použití léku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se podává subkutánně.  Může se však podat též intramuskulárně.  Vakcína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nesmí být míchána s jinými vakcínami v jedné injekční stříkačce.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se v žádném případě nesmí podávat intravenózně!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Vakcína musí být rekonstituována přidáním plného obsahu rozpouštědla z ampule nebo z naplněné stříkačky do lahvičky s práškem.  Po smíchání obou částí vakcíny musí být směs řádně protřepána, aby se prášek úplně rozpustil.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Vakcína má být aplikována ihned po rozpuštění.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Předávkování</w:t>
      </w:r>
      <w:r w:rsidRPr="008741D3">
        <w:rPr>
          <w:color w:val="666666"/>
          <w:sz w:val="14"/>
          <w:szCs w:val="14"/>
          <w:lang w:eastAsia="cs-CZ"/>
        </w:rPr>
        <w:br/>
        <w:t xml:space="preserve">Dosud není znám případ předávkování vakcínou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>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Upozornění</w:t>
      </w:r>
      <w:r w:rsidRPr="008741D3">
        <w:rPr>
          <w:color w:val="666666"/>
          <w:sz w:val="14"/>
          <w:szCs w:val="14"/>
          <w:lang w:eastAsia="cs-CZ"/>
        </w:rPr>
        <w:br/>
        <w:t xml:space="preserve">K desinfekci místa vpichu se doporučuje použít např. 70% </w:t>
      </w:r>
      <w:proofErr w:type="spellStart"/>
      <w:r w:rsidRPr="008741D3">
        <w:rPr>
          <w:color w:val="666666"/>
          <w:sz w:val="14"/>
          <w:szCs w:val="14"/>
          <w:lang w:eastAsia="cs-CZ"/>
        </w:rPr>
        <w:t>ethylalkohol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, 60% izopropylalkohol nebo jiná schválená antiseptika.  Vždy je nutné vyčkat do zaschnutí dezinfekčního prostředku, aby nedošlo k inaktivaci </w:t>
      </w:r>
      <w:proofErr w:type="spellStart"/>
      <w:r w:rsidRPr="008741D3">
        <w:rPr>
          <w:color w:val="666666"/>
          <w:sz w:val="14"/>
          <w:szCs w:val="14"/>
          <w:lang w:eastAsia="cs-CZ"/>
        </w:rPr>
        <w:t>atenuovaných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virů ve vakcíně.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Pokud je nutné dítě z důvodu vysokého rizika vzniku infekce očkovat do 12 měsíců věku, je třeba si uvědomit, že nemusí dojít k odpovídající imunitní odpovědi vůči spalničkové složce vakcíny, protože u něho přetrvávají mateřské protilátky.  V těchto případech se má zvážit případné podání další dávky.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Očkovaní jedinci musí zůstat 30 minut po aplikaci vakcíny pod lékařským dohledem.  Pro případ rozvoje anafylaktického šoku musí být okamžitě k dispozici odpovídající terapie.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I když se viry spalniček a příušnic získávají reprodukcí v kulturách kuřecích embryí, neobsahuje </w:t>
      </w:r>
      <w:proofErr w:type="spellStart"/>
      <w:r w:rsidRPr="008741D3">
        <w:rPr>
          <w:color w:val="666666"/>
          <w:sz w:val="14"/>
          <w:szCs w:val="14"/>
          <w:lang w:eastAsia="cs-CZ"/>
        </w:rPr>
        <w:t>trivakcína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</w:t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vaječné proteiny v množství, které by mohlo vyvolat vážné hypersenzitivní reakce.  Očkování jedinců alergických na vaječné proteiny je po zvážení možné v případě, že se v anamnéze nevyskytují anafylaktické reakce.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se má podávat s opatrností u jedinců, v jejichž osobní nebo rodinné anamnéze se vyskytují alergické reakce nebo křečové stavy.  V případě náchylnosti k febrilním křečím se mají před očkováním preventivně podat léky snižující teplotu.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proofErr w:type="spellStart"/>
      <w:r w:rsidRPr="008741D3">
        <w:rPr>
          <w:color w:val="666666"/>
          <w:sz w:val="14"/>
          <w:szCs w:val="14"/>
          <w:lang w:eastAsia="cs-CZ"/>
        </w:rPr>
        <w:t>Priorix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obsahuje malé množství neomycinu, proto musí být vakcína podávána jedincům se známou přecitlivělostí na neomycin opatrně.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Uchovávání</w:t>
      </w:r>
      <w:r w:rsidRPr="008741D3">
        <w:rPr>
          <w:color w:val="666666"/>
          <w:sz w:val="14"/>
          <w:szCs w:val="14"/>
          <w:lang w:eastAsia="cs-CZ"/>
        </w:rPr>
        <w:br/>
        <w:t>Vakcína musí být uchovávána při teplotě 2-8 st. C v chladničce.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Nesmí zmrznout.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Při dodržování předepsaných podmínek je doba použitelnosti 2 roky ode dne výroby.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Varování</w:t>
      </w:r>
      <w:r w:rsidRPr="008741D3">
        <w:rPr>
          <w:color w:val="666666"/>
          <w:sz w:val="14"/>
          <w:szCs w:val="14"/>
          <w:lang w:eastAsia="cs-CZ"/>
        </w:rPr>
        <w:br/>
        <w:t>Přípravek nesmí být používán po uplynutí doby použitelnosti, která je vyznačena na obalu.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>Rozpouštědlo i rekonstituovaná vakcína musí být před použitím opticky zkontrolovány na přítomnost cizorodých částic a na změnu vzhledu.  Jestliže vzhledem nevyhovují, je nutné rozpouštědlo nebo rekonstituovanou vakcínu znehodnotit.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</w:r>
      <w:r w:rsidRPr="008741D3">
        <w:rPr>
          <w:color w:val="666666"/>
          <w:sz w:val="14"/>
          <w:szCs w:val="14"/>
          <w:lang w:eastAsia="cs-CZ"/>
        </w:rPr>
        <w:br/>
      </w:r>
      <w:r w:rsidRPr="009959D8">
        <w:rPr>
          <w:b/>
          <w:color w:val="666666"/>
          <w:sz w:val="14"/>
          <w:szCs w:val="14"/>
          <w:lang w:eastAsia="cs-CZ"/>
        </w:rPr>
        <w:t>Balení</w:t>
      </w:r>
      <w:r w:rsidRPr="008741D3">
        <w:rPr>
          <w:color w:val="666666"/>
          <w:sz w:val="14"/>
          <w:szCs w:val="14"/>
          <w:lang w:eastAsia="cs-CZ"/>
        </w:rPr>
        <w:br/>
        <w:t xml:space="preserve">1 x lahvička s </w:t>
      </w:r>
      <w:proofErr w:type="spellStart"/>
      <w:r w:rsidRPr="008741D3">
        <w:rPr>
          <w:color w:val="666666"/>
          <w:sz w:val="14"/>
          <w:szCs w:val="14"/>
          <w:lang w:eastAsia="cs-CZ"/>
        </w:rPr>
        <w:t>lyofilizátem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+ 1 x 0,5 ml sol.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10 x lahvička s </w:t>
      </w:r>
      <w:proofErr w:type="spellStart"/>
      <w:r w:rsidRPr="008741D3">
        <w:rPr>
          <w:color w:val="666666"/>
          <w:sz w:val="14"/>
          <w:szCs w:val="14"/>
          <w:lang w:eastAsia="cs-CZ"/>
        </w:rPr>
        <w:t>lyofilizátem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+ 10 x 0,5 ml sol.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25 x lahvička s </w:t>
      </w:r>
      <w:proofErr w:type="spellStart"/>
      <w:r w:rsidRPr="008741D3">
        <w:rPr>
          <w:color w:val="666666"/>
          <w:sz w:val="14"/>
          <w:szCs w:val="14"/>
          <w:lang w:eastAsia="cs-CZ"/>
        </w:rPr>
        <w:t>lyofilizátem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+ 25 x 0,5 ml sol. </w:t>
      </w:r>
      <w:r w:rsidRPr="008741D3">
        <w:rPr>
          <w:color w:val="666666"/>
          <w:sz w:val="14"/>
          <w:lang w:eastAsia="cs-CZ"/>
        </w:rPr>
        <w:t> </w:t>
      </w:r>
      <w:r w:rsidRPr="008741D3">
        <w:rPr>
          <w:color w:val="666666"/>
          <w:sz w:val="14"/>
          <w:szCs w:val="14"/>
          <w:lang w:eastAsia="cs-CZ"/>
        </w:rPr>
        <w:br/>
        <w:t xml:space="preserve">100 x lahvička s </w:t>
      </w:r>
      <w:proofErr w:type="spellStart"/>
      <w:r w:rsidRPr="008741D3">
        <w:rPr>
          <w:color w:val="666666"/>
          <w:sz w:val="14"/>
          <w:szCs w:val="14"/>
          <w:lang w:eastAsia="cs-CZ"/>
        </w:rPr>
        <w:t>lyofilizátem</w:t>
      </w:r>
      <w:proofErr w:type="spellEnd"/>
      <w:r w:rsidRPr="008741D3">
        <w:rPr>
          <w:color w:val="666666"/>
          <w:sz w:val="14"/>
          <w:szCs w:val="14"/>
          <w:lang w:eastAsia="cs-CZ"/>
        </w:rPr>
        <w:t xml:space="preserve"> + 100 x 0,5 ml sol.</w:t>
      </w:r>
      <w:r w:rsidRPr="008741D3">
        <w:rPr>
          <w:color w:val="666666"/>
          <w:sz w:val="14"/>
          <w:lang w:eastAsia="cs-CZ"/>
        </w:rPr>
        <w:t> </w:t>
      </w:r>
    </w:p>
    <w:p w:rsidR="00567B66" w:rsidRPr="008741D3" w:rsidRDefault="00567B66" w:rsidP="008741D3"/>
    <w:sectPr w:rsidR="00567B66" w:rsidRPr="008741D3" w:rsidSect="00C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B66"/>
    <w:rsid w:val="000B401C"/>
    <w:rsid w:val="00226D40"/>
    <w:rsid w:val="00567B66"/>
    <w:rsid w:val="00761A15"/>
    <w:rsid w:val="008741D3"/>
    <w:rsid w:val="009959D8"/>
    <w:rsid w:val="00A855F0"/>
    <w:rsid w:val="00C4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1D"/>
  </w:style>
  <w:style w:type="paragraph" w:styleId="Nadpis1">
    <w:name w:val="heading 1"/>
    <w:basedOn w:val="Normln"/>
    <w:link w:val="Nadpis1Char"/>
    <w:uiPriority w:val="9"/>
    <w:qFormat/>
    <w:rsid w:val="0087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1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Hamplova</dc:creator>
  <cp:lastModifiedBy>Lucie Hamplova</cp:lastModifiedBy>
  <cp:revision>4</cp:revision>
  <dcterms:created xsi:type="dcterms:W3CDTF">2012-03-04T17:07:00Z</dcterms:created>
  <dcterms:modified xsi:type="dcterms:W3CDTF">2012-03-04T18:25:00Z</dcterms:modified>
</cp:coreProperties>
</file>