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0F" w:rsidRPr="00A30D0F" w:rsidRDefault="00A30D0F" w:rsidP="00A30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proofErr w:type="spellStart"/>
      <w:r w:rsidRPr="00A30D0F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>Rotaviry</w:t>
      </w:r>
      <w:proofErr w:type="spellEnd"/>
      <w:r w:rsidRPr="00A30D0F">
        <w:rPr>
          <w:rFonts w:ascii="Arial" w:eastAsia="Times New Roman" w:hAnsi="Arial" w:cs="Arial"/>
          <w:b/>
          <w:color w:val="000000"/>
          <w:sz w:val="19"/>
          <w:szCs w:val="19"/>
          <w:u w:val="single"/>
          <w:lang w:eastAsia="cs-CZ"/>
        </w:rPr>
        <w:t xml:space="preserve"> </w:t>
      </w:r>
      <w:r w:rsidRPr="00A30D0F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jsou velmi odolné a rychle se množící sezónní viry, způsobující potíže malým dětem, ale i dospělým. Jsou nejčastější příčinou průjmů a zvracení, ale mnohdy také hospitalizace malých a nejmenších dětí.</w:t>
      </w:r>
    </w:p>
    <w:p w:rsidR="00A30D0F" w:rsidRPr="00A30D0F" w:rsidRDefault="00A30D0F" w:rsidP="00A30D0F">
      <w:pPr>
        <w:shd w:val="clear" w:color="auto" w:fill="FFFFFF"/>
        <w:spacing w:after="269" w:line="240" w:lineRule="auto"/>
        <w:jc w:val="both"/>
        <w:rPr>
          <w:rFonts w:ascii="Arial" w:eastAsia="Times New Roman" w:hAnsi="Arial" w:cs="Arial"/>
          <w:color w:val="343434"/>
          <w:sz w:val="15"/>
          <w:szCs w:val="15"/>
          <w:lang w:eastAsia="cs-CZ"/>
        </w:rPr>
      </w:pP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Jde o viry, které se dostanou do těla většinou orální cestou, z kontaminovaných předmětů, jako jsou hračky a jiné věci. Malé děti, které stráví většinu času “ochutnáváním“ všeho, co je v jejich dosahu, jsou proto přirozeně nejohroženější skupinou.</w:t>
      </w:r>
    </w:p>
    <w:p w:rsidR="00A30D0F" w:rsidRPr="00A30D0F" w:rsidRDefault="00A30D0F" w:rsidP="00A30D0F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BDCE19"/>
          <w:sz w:val="30"/>
          <w:szCs w:val="30"/>
          <w:lang w:eastAsia="cs-CZ"/>
        </w:rPr>
      </w:pPr>
      <w:r w:rsidRPr="00A30D0F">
        <w:rPr>
          <w:rFonts w:ascii="Arial" w:eastAsia="Times New Roman" w:hAnsi="Arial" w:cs="Arial"/>
          <w:b/>
          <w:bCs/>
          <w:color w:val="BDCE19"/>
          <w:sz w:val="30"/>
          <w:szCs w:val="30"/>
          <w:lang w:eastAsia="cs-CZ"/>
        </w:rPr>
        <w:t>Gastroenteritida</w:t>
      </w:r>
    </w:p>
    <w:p w:rsidR="00A30D0F" w:rsidRPr="00A30D0F" w:rsidRDefault="00A30D0F" w:rsidP="00A30D0F">
      <w:pPr>
        <w:shd w:val="clear" w:color="auto" w:fill="FFFFFF"/>
        <w:spacing w:after="269" w:line="240" w:lineRule="auto"/>
        <w:jc w:val="both"/>
        <w:rPr>
          <w:rFonts w:ascii="Arial" w:eastAsia="Times New Roman" w:hAnsi="Arial" w:cs="Arial"/>
          <w:color w:val="343434"/>
          <w:sz w:val="15"/>
          <w:szCs w:val="15"/>
          <w:lang w:eastAsia="cs-CZ"/>
        </w:rPr>
      </w:pPr>
      <w:r w:rsidRPr="00A30D0F">
        <w:rPr>
          <w:rFonts w:ascii="Arial" w:eastAsia="Times New Roman" w:hAnsi="Arial" w:cs="Arial"/>
          <w:b/>
          <w:bCs/>
          <w:color w:val="343434"/>
          <w:sz w:val="15"/>
          <w:lang w:eastAsia="cs-CZ"/>
        </w:rPr>
        <w:t>Gastroenteritida </w:t>
      </w: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je název pro onemocnění akutními průjmy a zvracením malých dětí, způsobené právě</w:t>
      </w:r>
      <w:r w:rsidRPr="00A30D0F">
        <w:rPr>
          <w:rFonts w:ascii="Arial" w:eastAsia="Times New Roman" w:hAnsi="Arial" w:cs="Arial"/>
          <w:color w:val="343434"/>
          <w:sz w:val="15"/>
          <w:lang w:eastAsia="cs-CZ"/>
        </w:rPr>
        <w:t> </w:t>
      </w:r>
      <w:proofErr w:type="spellStart"/>
      <w:r w:rsidRPr="00A30D0F">
        <w:rPr>
          <w:rFonts w:ascii="Arial" w:eastAsia="Times New Roman" w:hAnsi="Arial" w:cs="Arial"/>
          <w:b/>
          <w:bCs/>
          <w:color w:val="343434"/>
          <w:sz w:val="15"/>
          <w:lang w:eastAsia="cs-CZ"/>
        </w:rPr>
        <w:t>rotaviry</w:t>
      </w:r>
      <w:proofErr w:type="spellEnd"/>
      <w:r w:rsidRPr="00A30D0F">
        <w:rPr>
          <w:rFonts w:ascii="Arial" w:eastAsia="Times New Roman" w:hAnsi="Arial" w:cs="Arial"/>
          <w:b/>
          <w:bCs/>
          <w:color w:val="343434"/>
          <w:sz w:val="15"/>
          <w:lang w:eastAsia="cs-CZ"/>
        </w:rPr>
        <w:t>, které napadají sliznici trávicího systému</w:t>
      </w: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. Uniknout se jim dá bohužel jen těžko, zvlášť když dítě začne navštěvovat školku a jiné kolektivy.</w:t>
      </w:r>
    </w:p>
    <w:p w:rsidR="00A30D0F" w:rsidRPr="00A30D0F" w:rsidRDefault="00A30D0F" w:rsidP="00A30D0F">
      <w:pPr>
        <w:shd w:val="clear" w:color="auto" w:fill="FFFFFF"/>
        <w:spacing w:after="269" w:line="240" w:lineRule="auto"/>
        <w:jc w:val="both"/>
        <w:rPr>
          <w:rFonts w:ascii="Arial" w:eastAsia="Times New Roman" w:hAnsi="Arial" w:cs="Arial"/>
          <w:color w:val="343434"/>
          <w:sz w:val="15"/>
          <w:szCs w:val="15"/>
          <w:lang w:eastAsia="cs-CZ"/>
        </w:rPr>
      </w:pP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Nejvíce případů těchto onemocnění se však podle statistik vyskytne už před druhým rokem života dítěte, dále pak do pěti let.</w:t>
      </w:r>
    </w:p>
    <w:p w:rsidR="00A30D0F" w:rsidRPr="00A30D0F" w:rsidRDefault="00A30D0F" w:rsidP="00A30D0F">
      <w:pPr>
        <w:shd w:val="clear" w:color="auto" w:fill="FFFFFF"/>
        <w:spacing w:after="269" w:line="240" w:lineRule="auto"/>
        <w:jc w:val="both"/>
        <w:rPr>
          <w:rFonts w:ascii="Arial" w:eastAsia="Times New Roman" w:hAnsi="Arial" w:cs="Arial"/>
          <w:color w:val="343434"/>
          <w:sz w:val="15"/>
          <w:szCs w:val="15"/>
          <w:lang w:eastAsia="cs-CZ"/>
        </w:rPr>
      </w:pP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Pro snížení rizika onemocnění gastroenteritidou je důležitá</w:t>
      </w:r>
      <w:r w:rsidRPr="00A30D0F">
        <w:rPr>
          <w:rFonts w:ascii="Arial" w:eastAsia="Times New Roman" w:hAnsi="Arial" w:cs="Arial"/>
          <w:color w:val="343434"/>
          <w:sz w:val="15"/>
          <w:lang w:eastAsia="cs-CZ"/>
        </w:rPr>
        <w:t> </w:t>
      </w:r>
      <w:r w:rsidRPr="00A30D0F">
        <w:rPr>
          <w:rFonts w:ascii="Arial" w:eastAsia="Times New Roman" w:hAnsi="Arial" w:cs="Arial"/>
          <w:b/>
          <w:bCs/>
          <w:color w:val="343434"/>
          <w:sz w:val="15"/>
          <w:lang w:eastAsia="cs-CZ"/>
        </w:rPr>
        <w:t>častá hygiena rukou</w:t>
      </w:r>
      <w:r w:rsidRPr="00A30D0F">
        <w:rPr>
          <w:rFonts w:ascii="Arial" w:eastAsia="Times New Roman" w:hAnsi="Arial" w:cs="Arial"/>
          <w:color w:val="343434"/>
          <w:sz w:val="15"/>
          <w:lang w:eastAsia="cs-CZ"/>
        </w:rPr>
        <w:t> </w:t>
      </w: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a také čistota hraček a všeho, s čím dítě přichází nejčastěji do styku.</w:t>
      </w:r>
    </w:p>
    <w:p w:rsidR="00A30D0F" w:rsidRPr="00A30D0F" w:rsidRDefault="00A30D0F" w:rsidP="00A30D0F">
      <w:pPr>
        <w:shd w:val="clear" w:color="auto" w:fill="FFFFFF"/>
        <w:spacing w:after="180" w:line="240" w:lineRule="auto"/>
        <w:outlineLvl w:val="1"/>
        <w:rPr>
          <w:rFonts w:ascii="Arial" w:eastAsia="Times New Roman" w:hAnsi="Arial" w:cs="Arial"/>
          <w:b/>
          <w:bCs/>
          <w:color w:val="BDCE19"/>
          <w:sz w:val="30"/>
          <w:szCs w:val="30"/>
          <w:lang w:eastAsia="cs-CZ"/>
        </w:rPr>
      </w:pPr>
      <w:r w:rsidRPr="00A30D0F">
        <w:rPr>
          <w:rFonts w:ascii="Arial" w:eastAsia="Times New Roman" w:hAnsi="Arial" w:cs="Arial"/>
          <w:b/>
          <w:bCs/>
          <w:color w:val="BDCE19"/>
          <w:sz w:val="30"/>
          <w:szCs w:val="30"/>
          <w:lang w:eastAsia="cs-CZ"/>
        </w:rPr>
        <w:t>Příznaky a prevence</w:t>
      </w:r>
    </w:p>
    <w:p w:rsidR="00A30D0F" w:rsidRPr="00A30D0F" w:rsidRDefault="00A30D0F" w:rsidP="00A30D0F">
      <w:pPr>
        <w:shd w:val="clear" w:color="auto" w:fill="FFFFFF"/>
        <w:spacing w:after="269" w:line="240" w:lineRule="auto"/>
        <w:jc w:val="both"/>
        <w:rPr>
          <w:rFonts w:ascii="Arial" w:eastAsia="Times New Roman" w:hAnsi="Arial" w:cs="Arial"/>
          <w:color w:val="343434"/>
          <w:sz w:val="15"/>
          <w:szCs w:val="15"/>
          <w:lang w:eastAsia="cs-CZ"/>
        </w:rPr>
      </w:pP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K hlavním příznakům patří časté zvracení, vodnatý průjem trvající přibližně týden, ale i horečky, křeče a bolesti v břišní oblasti.</w:t>
      </w:r>
    </w:p>
    <w:p w:rsidR="00A30D0F" w:rsidRPr="00A30D0F" w:rsidRDefault="00A30D0F" w:rsidP="00A30D0F">
      <w:pPr>
        <w:shd w:val="clear" w:color="auto" w:fill="FFFFFF"/>
        <w:spacing w:after="269" w:line="240" w:lineRule="auto"/>
        <w:jc w:val="both"/>
        <w:rPr>
          <w:rFonts w:ascii="Arial" w:eastAsia="Times New Roman" w:hAnsi="Arial" w:cs="Arial"/>
          <w:color w:val="343434"/>
          <w:sz w:val="15"/>
          <w:szCs w:val="15"/>
          <w:lang w:eastAsia="cs-CZ"/>
        </w:rPr>
      </w:pP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U těžších případů bývá</w:t>
      </w:r>
      <w:r w:rsidRPr="00A30D0F">
        <w:rPr>
          <w:rFonts w:ascii="Arial" w:eastAsia="Times New Roman" w:hAnsi="Arial" w:cs="Arial"/>
          <w:color w:val="343434"/>
          <w:sz w:val="15"/>
          <w:lang w:eastAsia="cs-CZ"/>
        </w:rPr>
        <w:t> </w:t>
      </w:r>
      <w:r w:rsidRPr="00A30D0F">
        <w:rPr>
          <w:rFonts w:ascii="Arial" w:eastAsia="Times New Roman" w:hAnsi="Arial" w:cs="Arial"/>
          <w:b/>
          <w:bCs/>
          <w:color w:val="343434"/>
          <w:sz w:val="15"/>
          <w:lang w:eastAsia="cs-CZ"/>
        </w:rPr>
        <w:t>nebezpečí dehydratace</w:t>
      </w:r>
      <w:r w:rsidRPr="00A30D0F">
        <w:rPr>
          <w:rFonts w:ascii="Arial" w:eastAsia="Times New Roman" w:hAnsi="Arial" w:cs="Arial"/>
          <w:color w:val="343434"/>
          <w:sz w:val="15"/>
          <w:lang w:eastAsia="cs-CZ"/>
        </w:rPr>
        <w:t> </w:t>
      </w: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z důvodu častého zvracení a velmi tekuté stolice, čímž dochází k rychlému</w:t>
      </w:r>
      <w:r w:rsidRPr="00A30D0F">
        <w:rPr>
          <w:rFonts w:ascii="Arial" w:eastAsia="Times New Roman" w:hAnsi="Arial" w:cs="Arial"/>
          <w:color w:val="343434"/>
          <w:sz w:val="15"/>
          <w:lang w:eastAsia="cs-CZ"/>
        </w:rPr>
        <w:t> </w:t>
      </w:r>
      <w:r w:rsidRPr="00A30D0F">
        <w:rPr>
          <w:rFonts w:ascii="Arial" w:eastAsia="Times New Roman" w:hAnsi="Arial" w:cs="Arial"/>
          <w:b/>
          <w:bCs/>
          <w:color w:val="343434"/>
          <w:sz w:val="15"/>
          <w:lang w:eastAsia="cs-CZ"/>
        </w:rPr>
        <w:t>odvodňování organismu</w:t>
      </w: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. Je proto velmi důležité doplňovat pravidelně tekutiny v průběhu nemoci i v případě častého zvracení. U těžších případů této infekce či při jakýchkoli pochybnostech je lepší navštívit lékaře.</w:t>
      </w:r>
    </w:p>
    <w:p w:rsidR="00516185" w:rsidRDefault="00A30D0F" w:rsidP="00A30D0F">
      <w:pPr>
        <w:shd w:val="clear" w:color="auto" w:fill="FFFFFF"/>
        <w:spacing w:after="269" w:line="240" w:lineRule="auto"/>
        <w:jc w:val="both"/>
      </w:pP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Přibližně do týdne by měla</w:t>
      </w:r>
      <w:r w:rsidRPr="00A30D0F">
        <w:rPr>
          <w:rFonts w:ascii="Arial" w:eastAsia="Times New Roman" w:hAnsi="Arial" w:cs="Arial"/>
          <w:b/>
          <w:bCs/>
          <w:color w:val="343434"/>
          <w:sz w:val="15"/>
          <w:lang w:eastAsia="cs-CZ"/>
        </w:rPr>
        <w:t> </w:t>
      </w:r>
      <w:proofErr w:type="spellStart"/>
      <w:r w:rsidRPr="00A30D0F">
        <w:rPr>
          <w:rFonts w:ascii="Arial" w:eastAsia="Times New Roman" w:hAnsi="Arial" w:cs="Arial"/>
          <w:b/>
          <w:bCs/>
          <w:color w:val="343434"/>
          <w:sz w:val="15"/>
          <w:lang w:eastAsia="cs-CZ"/>
        </w:rPr>
        <w:t>rotavirová</w:t>
      </w:r>
      <w:proofErr w:type="spellEnd"/>
      <w:r w:rsidRPr="00A30D0F">
        <w:rPr>
          <w:rFonts w:ascii="Arial" w:eastAsia="Times New Roman" w:hAnsi="Arial" w:cs="Arial"/>
          <w:b/>
          <w:bCs/>
          <w:color w:val="343434"/>
          <w:sz w:val="15"/>
          <w:lang w:eastAsia="cs-CZ"/>
        </w:rPr>
        <w:t xml:space="preserve"> infekce</w:t>
      </w:r>
      <w:r w:rsidRPr="00A30D0F">
        <w:rPr>
          <w:rFonts w:ascii="Arial" w:eastAsia="Times New Roman" w:hAnsi="Arial" w:cs="Arial"/>
          <w:color w:val="343434"/>
          <w:sz w:val="15"/>
          <w:lang w:eastAsia="cs-CZ"/>
        </w:rPr>
        <w:t> </w:t>
      </w: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odeznít.</w:t>
      </w:r>
      <w:r w:rsidRPr="00A30D0F">
        <w:rPr>
          <w:rFonts w:ascii="Arial" w:eastAsia="Times New Roman" w:hAnsi="Arial" w:cs="Arial"/>
          <w:color w:val="343434"/>
          <w:sz w:val="15"/>
          <w:lang w:eastAsia="cs-CZ"/>
        </w:rPr>
        <w:t> </w:t>
      </w:r>
      <w:r w:rsidRPr="00A30D0F">
        <w:rPr>
          <w:rFonts w:ascii="Arial" w:eastAsia="Times New Roman" w:hAnsi="Arial" w:cs="Arial"/>
          <w:b/>
          <w:bCs/>
          <w:color w:val="343434"/>
          <w:sz w:val="15"/>
          <w:lang w:eastAsia="cs-CZ"/>
        </w:rPr>
        <w:t>Přísná hygiena</w:t>
      </w:r>
      <w:r w:rsidRPr="00A30D0F">
        <w:rPr>
          <w:rFonts w:ascii="Arial" w:eastAsia="Times New Roman" w:hAnsi="Arial" w:cs="Arial"/>
          <w:color w:val="343434"/>
          <w:sz w:val="15"/>
          <w:lang w:eastAsia="cs-CZ"/>
        </w:rPr>
        <w:t> </w:t>
      </w: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je velmi důležitá, ale je to jen částečná prevence, tou nejspolehlivější a velmi doporučovanou je</w:t>
      </w:r>
      <w:r w:rsidRPr="00A30D0F">
        <w:rPr>
          <w:rFonts w:ascii="Arial" w:eastAsia="Times New Roman" w:hAnsi="Arial" w:cs="Arial"/>
          <w:color w:val="343434"/>
          <w:sz w:val="15"/>
          <w:lang w:eastAsia="cs-CZ"/>
        </w:rPr>
        <w:t> </w:t>
      </w:r>
      <w:r w:rsidRPr="00A30D0F">
        <w:rPr>
          <w:rFonts w:ascii="Arial" w:eastAsia="Times New Roman" w:hAnsi="Arial" w:cs="Arial"/>
          <w:b/>
          <w:bCs/>
          <w:color w:val="343434"/>
          <w:sz w:val="15"/>
          <w:lang w:eastAsia="cs-CZ"/>
        </w:rPr>
        <w:t>očkování</w:t>
      </w:r>
      <w:r w:rsidRPr="00A30D0F">
        <w:rPr>
          <w:rFonts w:ascii="Arial" w:eastAsia="Times New Roman" w:hAnsi="Arial" w:cs="Arial"/>
          <w:color w:val="343434"/>
          <w:sz w:val="15"/>
          <w:szCs w:val="15"/>
          <w:lang w:eastAsia="cs-CZ"/>
        </w:rPr>
        <w:t>.</w:t>
      </w:r>
    </w:p>
    <w:sectPr w:rsidR="00516185" w:rsidSect="0051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30D0F"/>
    <w:rsid w:val="00516185"/>
    <w:rsid w:val="00A3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6185"/>
  </w:style>
  <w:style w:type="paragraph" w:styleId="Nadpis2">
    <w:name w:val="heading 2"/>
    <w:basedOn w:val="Normln"/>
    <w:link w:val="Nadpis2Char"/>
    <w:uiPriority w:val="9"/>
    <w:qFormat/>
    <w:rsid w:val="00A30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0D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30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30D0F"/>
    <w:rPr>
      <w:b/>
      <w:bCs/>
    </w:rPr>
  </w:style>
  <w:style w:type="character" w:customStyle="1" w:styleId="apple-converted-space">
    <w:name w:val="apple-converted-space"/>
    <w:basedOn w:val="Standardnpsmoodstavce"/>
    <w:rsid w:val="00A30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Hamplova</dc:creator>
  <cp:keywords/>
  <dc:description/>
  <cp:lastModifiedBy>Lucie Hamplova</cp:lastModifiedBy>
  <cp:revision>3</cp:revision>
  <dcterms:created xsi:type="dcterms:W3CDTF">2012-03-31T19:00:00Z</dcterms:created>
  <dcterms:modified xsi:type="dcterms:W3CDTF">2012-03-31T19:01:00Z</dcterms:modified>
</cp:coreProperties>
</file>