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07" w:rsidRPr="00111843" w:rsidRDefault="001A3907" w:rsidP="001A3907">
      <w:pPr>
        <w:pStyle w:val="Bezmezer"/>
        <w:rPr>
          <w:b/>
          <w:sz w:val="24"/>
          <w:szCs w:val="24"/>
          <w:u w:val="single"/>
        </w:rPr>
      </w:pPr>
      <w:r w:rsidRPr="00111843">
        <w:rPr>
          <w:b/>
          <w:sz w:val="24"/>
          <w:szCs w:val="24"/>
          <w:u w:val="single"/>
        </w:rPr>
        <w:t xml:space="preserve">TETAVAX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Adsorbovaná vakcína proti tetanu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Injekční suspenze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Přečtěte si pozorně celou příbalovou informaci dříve, než začnete tento přípravek používat.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Ponechte si příbalovou informaci pro případ, že si ji budete potřebovat přečíst znovu.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Máte-li jakékoli další otázky, zeptejte se svého lékaře nebo lékárníka. </w:t>
      </w:r>
    </w:p>
    <w:p w:rsidR="001A3907" w:rsidRPr="008250EF" w:rsidRDefault="001A3907" w:rsidP="001A3907">
      <w:pPr>
        <w:pStyle w:val="Bezmezer"/>
        <w:rPr>
          <w:b/>
          <w:sz w:val="18"/>
        </w:rPr>
      </w:pPr>
      <w:r w:rsidRPr="008250EF">
        <w:rPr>
          <w:b/>
          <w:sz w:val="18"/>
        </w:rPr>
        <w:t xml:space="preserve">V příbalové informaci naleznete: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1. Co je TETAVAX a k čemu se používá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2. Čemu musíte věnovat pozornost, než začnete TETAVAX používat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3. Jak se TETAVAX používá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4. Možné nežádoucí účinky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5. Jak TETAVAX uchovávat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6. Další informace </w:t>
      </w:r>
    </w:p>
    <w:p w:rsidR="001A3907" w:rsidRPr="008250EF" w:rsidRDefault="001A3907" w:rsidP="001A3907">
      <w:pPr>
        <w:pStyle w:val="Bezmezer"/>
        <w:rPr>
          <w:b/>
          <w:sz w:val="18"/>
        </w:rPr>
      </w:pPr>
      <w:r w:rsidRPr="008250EF">
        <w:rPr>
          <w:b/>
          <w:sz w:val="18"/>
        </w:rPr>
        <w:t xml:space="preserve">1. CO JE TETAVAX A K ČEMU SE POUŽÍVÁ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TETAVAX je injekční suspenze v </w:t>
      </w:r>
      <w:proofErr w:type="spellStart"/>
      <w:r w:rsidRPr="001A3907">
        <w:rPr>
          <w:sz w:val="18"/>
        </w:rPr>
        <w:t>jednodávkových</w:t>
      </w:r>
      <w:proofErr w:type="spellEnd"/>
      <w:r w:rsidRPr="001A3907">
        <w:rPr>
          <w:sz w:val="18"/>
        </w:rPr>
        <w:t xml:space="preserve"> </w:t>
      </w:r>
      <w:proofErr w:type="spellStart"/>
      <w:r w:rsidRPr="001A3907">
        <w:rPr>
          <w:sz w:val="18"/>
        </w:rPr>
        <w:t>předplněných</w:t>
      </w:r>
      <w:proofErr w:type="spellEnd"/>
      <w:r w:rsidRPr="001A3907">
        <w:rPr>
          <w:sz w:val="18"/>
        </w:rPr>
        <w:t xml:space="preserve"> injekčních stříkačkách.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Tato vakcína je určena k aktivní imunizaci proti tetanu nebo poúrazové profylaxi dětí a dospělých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s neprokázaným nebo neukončeným očkováním proti tetanu.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Osoby infikované virem lidské imunodeficience (HIV):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Podle doporučení SZO, jakákoli osoba infikovaná HIV, se symptomatickou nebo asymptomatickou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infekcí, by měla být imunizovaná vakcínou TETAVAX podle obvyklého schématu. </w:t>
      </w:r>
    </w:p>
    <w:p w:rsidR="001A3907" w:rsidRPr="008250EF" w:rsidRDefault="001A3907" w:rsidP="001A3907">
      <w:pPr>
        <w:pStyle w:val="Bezmezer"/>
        <w:rPr>
          <w:b/>
          <w:sz w:val="18"/>
        </w:rPr>
      </w:pPr>
      <w:r w:rsidRPr="008250EF">
        <w:rPr>
          <w:b/>
          <w:sz w:val="18"/>
        </w:rPr>
        <w:t xml:space="preserve">2. ČEMU MUSÍTE VĚNOVAT POZORNOST, NEŽ ZAČNETE TETAVAX POUŽÍVAT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Nepoužívejte TETAVAX: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pokud jste </w:t>
      </w:r>
      <w:proofErr w:type="gramStart"/>
      <w:r w:rsidRPr="001A3907">
        <w:rPr>
          <w:sz w:val="18"/>
        </w:rPr>
        <w:t>alergický(á)/(přecitlivělý</w:t>
      </w:r>
      <w:proofErr w:type="gramEnd"/>
      <w:r w:rsidRPr="001A3907">
        <w:rPr>
          <w:sz w:val="18"/>
        </w:rPr>
        <w:t xml:space="preserve">(á)) na kteroukoli složku této vakcíny.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pokud jste </w:t>
      </w:r>
      <w:proofErr w:type="gramStart"/>
      <w:r w:rsidRPr="001A3907">
        <w:rPr>
          <w:sz w:val="18"/>
        </w:rPr>
        <w:t>měl(a) alergickou</w:t>
      </w:r>
      <w:proofErr w:type="gramEnd"/>
      <w:r w:rsidRPr="001A3907">
        <w:rPr>
          <w:sz w:val="18"/>
        </w:rPr>
        <w:t xml:space="preserve"> reakci nebo neurologické poruchy po předchozí dávce vakcíny.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 -pokud máte akutní horečnaté onemocnění nebo rozvíjející chronické onemocnění (v tomto případě </w:t>
      </w:r>
    </w:p>
    <w:p w:rsidR="001A3907" w:rsidRPr="001A3907" w:rsidRDefault="001A3907" w:rsidP="001A3907">
      <w:pPr>
        <w:pStyle w:val="Bezmezer"/>
        <w:rPr>
          <w:sz w:val="18"/>
        </w:rPr>
      </w:pPr>
      <w:proofErr w:type="gramStart"/>
      <w:r w:rsidRPr="001A3907">
        <w:rPr>
          <w:sz w:val="18"/>
        </w:rPr>
        <w:t>se doporučuje</w:t>
      </w:r>
      <w:proofErr w:type="gramEnd"/>
      <w:r w:rsidRPr="001A3907">
        <w:rPr>
          <w:sz w:val="18"/>
        </w:rPr>
        <w:t xml:space="preserve"> očkování odložit)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Pokud potřebujete další informace, zeptejte se svého lékaře nebo lékárníka.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Zvláštní opatrnosti při použití vakcíny TETAVAX je zapotřebí: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Informujte svého lékaře: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pokud máte poruchu imunity (imunosuprese) nebo máte sníženou imunitu po prodělané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imunosupresivní léčbě,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pokud jste alergický(á) nebo jste </w:t>
      </w:r>
      <w:proofErr w:type="gramStart"/>
      <w:r w:rsidRPr="001A3907">
        <w:rPr>
          <w:sz w:val="18"/>
        </w:rPr>
        <w:t>zažil(a) abnormální</w:t>
      </w:r>
      <w:proofErr w:type="gramEnd"/>
      <w:r w:rsidRPr="001A3907">
        <w:rPr>
          <w:sz w:val="18"/>
        </w:rPr>
        <w:t xml:space="preserve"> reakci po předchozí dávce vakcíny proti tetanu,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nebo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pokud jste </w:t>
      </w:r>
      <w:proofErr w:type="gramStart"/>
      <w:r w:rsidRPr="001A3907">
        <w:rPr>
          <w:sz w:val="18"/>
        </w:rPr>
        <w:t>obdržel(a) vakcínu</w:t>
      </w:r>
      <w:proofErr w:type="gramEnd"/>
      <w:r w:rsidRPr="001A3907">
        <w:rPr>
          <w:sz w:val="18"/>
        </w:rPr>
        <w:t xml:space="preserve"> proti záškrtu nebo tetanu v posledních 5 letech.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Vzájemné působení s dalšími léčivými přípravky: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Prosím, informujte svého lékaře nebo lékárníka o všech lécích (nebo dalších vakcínách), které užíváte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nebo jste užíval(a) v nedávné době, a to i o </w:t>
      </w:r>
      <w:proofErr w:type="gramStart"/>
      <w:r w:rsidRPr="001A3907">
        <w:rPr>
          <w:sz w:val="18"/>
        </w:rPr>
        <w:t>lécích , které</w:t>
      </w:r>
      <w:proofErr w:type="gramEnd"/>
      <w:r w:rsidRPr="001A3907">
        <w:rPr>
          <w:sz w:val="18"/>
        </w:rPr>
        <w:t xml:space="preserve"> jsou dostupné bez lékařského předpisu.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Těhotenství: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Pokud je to nezbytné, vakcína může být podána během těhotenství.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Poraďte se </w:t>
      </w:r>
      <w:proofErr w:type="spellStart"/>
      <w:r w:rsidRPr="001A3907">
        <w:rPr>
          <w:sz w:val="18"/>
        </w:rPr>
        <w:t>se</w:t>
      </w:r>
      <w:proofErr w:type="spellEnd"/>
      <w:r w:rsidRPr="001A3907">
        <w:rPr>
          <w:sz w:val="18"/>
        </w:rPr>
        <w:t xml:space="preserve"> svým lékařem nebo lékárníkem dříve, než začnete užívat jakýkoliv lék.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Kojení: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Poraďte se </w:t>
      </w:r>
      <w:proofErr w:type="spellStart"/>
      <w:r w:rsidRPr="001A3907">
        <w:rPr>
          <w:sz w:val="18"/>
        </w:rPr>
        <w:t>se</w:t>
      </w:r>
      <w:proofErr w:type="spellEnd"/>
      <w:r w:rsidRPr="001A3907">
        <w:rPr>
          <w:sz w:val="18"/>
        </w:rPr>
        <w:t xml:space="preserve"> svým lékařem nebo lékárníkem dříve, než začnete užívat jakýkoliv lék.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Řízení dopravních prostředků a obsluha strojů: </w:t>
      </w:r>
    </w:p>
    <w:p w:rsidR="008250EF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TETAVAX nemá vliv na schopnost řídit a obsluhovat stroje.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8250EF">
        <w:rPr>
          <w:b/>
          <w:sz w:val="18"/>
        </w:rPr>
        <w:t>3. JAK SE TETAVAX POUŽÍVÁ</w:t>
      </w:r>
      <w:r w:rsidRPr="001A3907">
        <w:rPr>
          <w:sz w:val="18"/>
        </w:rPr>
        <w:t xml:space="preserve"> </w:t>
      </w:r>
    </w:p>
    <w:p w:rsid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>Dávkování:</w:t>
      </w:r>
    </w:p>
    <w:p w:rsidR="008250EF" w:rsidRPr="001A3907" w:rsidRDefault="008250EF" w:rsidP="001A3907">
      <w:pPr>
        <w:pStyle w:val="Bezmezer"/>
        <w:rPr>
          <w:sz w:val="18"/>
        </w:rPr>
      </w:pPr>
      <w:r>
        <w:rPr>
          <w:sz w:val="18"/>
        </w:rPr>
        <w:t>Základní očkování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Základní očkování proti tetanu u dospělých se provádí třemi dávkami u osob, které nebyly očkovány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proti tetanu nebo byly očkovány před více než 10 lety.  Doporučený interval mezi první a druhou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dávkou je 6 </w:t>
      </w:r>
      <w:proofErr w:type="gramStart"/>
      <w:r w:rsidRPr="001A3907">
        <w:rPr>
          <w:sz w:val="18"/>
        </w:rPr>
        <w:t>týdnů  a mezi</w:t>
      </w:r>
      <w:proofErr w:type="gramEnd"/>
      <w:r w:rsidRPr="001A3907">
        <w:rPr>
          <w:sz w:val="18"/>
        </w:rPr>
        <w:t xml:space="preserve"> druhou a třetí dávkou  6 měsíců. Přeočkování se provádí vždy po každých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10 -15 </w:t>
      </w:r>
      <w:proofErr w:type="gramStart"/>
      <w:r w:rsidRPr="001A3907">
        <w:rPr>
          <w:sz w:val="18"/>
        </w:rPr>
        <w:t>letech</w:t>
      </w:r>
      <w:proofErr w:type="gramEnd"/>
      <w:r w:rsidRPr="001A3907">
        <w:rPr>
          <w:sz w:val="18"/>
        </w:rPr>
        <w:t xml:space="preserve">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Základní očkování u dětí mladších jednoho </w:t>
      </w:r>
      <w:proofErr w:type="gramStart"/>
      <w:r w:rsidRPr="001A3907">
        <w:rPr>
          <w:sz w:val="18"/>
        </w:rPr>
        <w:t>roku u kterých</w:t>
      </w:r>
      <w:proofErr w:type="gramEnd"/>
      <w:r w:rsidRPr="001A3907">
        <w:rPr>
          <w:sz w:val="18"/>
        </w:rPr>
        <w:t xml:space="preserve"> ze zdravotních důvodů nelze provést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očkování kombinovanými vakcínami proti diftérii, tetanu a pertusi, nebo diftérii a tetanu se doporučuje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provést třemi dávkami, podanými v intervalech 1 </w:t>
      </w:r>
      <w:proofErr w:type="gramStart"/>
      <w:r w:rsidRPr="001A3907">
        <w:rPr>
          <w:sz w:val="18"/>
        </w:rPr>
        <w:t>až  2 měsíců</w:t>
      </w:r>
      <w:proofErr w:type="gramEnd"/>
      <w:r w:rsidRPr="001A3907">
        <w:rPr>
          <w:sz w:val="18"/>
        </w:rPr>
        <w:t xml:space="preserve"> mezi sebou tak, aby třetí dávka byla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podána do konce prvního roku života a čtvrtá dávka v osmnáctém až dvacátém měsíci života. 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>Přeočkování: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Přeočkování se provádí 1 dávkou v době od dovršení pátého do dovršení šestého roku věku dítěte a v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době od dovršení čtrnáctého do dovršení patnáctého roku věku dítěte a dále vždy po každých 10 – 15 </w:t>
      </w:r>
    </w:p>
    <w:p w:rsidR="001A3907" w:rsidRPr="001A3907" w:rsidRDefault="001A3907" w:rsidP="001A3907">
      <w:pPr>
        <w:pStyle w:val="Bezmezer"/>
        <w:rPr>
          <w:sz w:val="18"/>
        </w:rPr>
      </w:pPr>
      <w:proofErr w:type="gramStart"/>
      <w:r w:rsidRPr="001A3907">
        <w:rPr>
          <w:sz w:val="18"/>
        </w:rPr>
        <w:t>letech</w:t>
      </w:r>
      <w:proofErr w:type="gramEnd"/>
      <w:r w:rsidRPr="001A3907">
        <w:rPr>
          <w:sz w:val="18"/>
        </w:rPr>
        <w:t xml:space="preserve">. </w:t>
      </w:r>
    </w:p>
    <w:p w:rsidR="001A3907" w:rsidRPr="001A3907" w:rsidRDefault="001A3907" w:rsidP="001A3907">
      <w:pPr>
        <w:pStyle w:val="Bezmezer"/>
        <w:rPr>
          <w:sz w:val="18"/>
        </w:rPr>
      </w:pPr>
      <w:proofErr w:type="spellStart"/>
      <w:r w:rsidRPr="001A3907">
        <w:rPr>
          <w:sz w:val="18"/>
        </w:rPr>
        <w:t>Postexpoziční</w:t>
      </w:r>
      <w:proofErr w:type="spellEnd"/>
      <w:r w:rsidRPr="001A3907">
        <w:rPr>
          <w:sz w:val="18"/>
        </w:rPr>
        <w:t xml:space="preserve"> prevence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Při </w:t>
      </w:r>
      <w:proofErr w:type="spellStart"/>
      <w:r w:rsidRPr="001A3907">
        <w:rPr>
          <w:sz w:val="18"/>
        </w:rPr>
        <w:t>immunoprofylaxi</w:t>
      </w:r>
      <w:proofErr w:type="spellEnd"/>
      <w:r w:rsidRPr="001A3907">
        <w:rPr>
          <w:sz w:val="18"/>
        </w:rPr>
        <w:t xml:space="preserve"> tetanu při úrazech, </w:t>
      </w:r>
      <w:proofErr w:type="gramStart"/>
      <w:r w:rsidRPr="001A3907">
        <w:rPr>
          <w:sz w:val="18"/>
        </w:rPr>
        <w:t>poraněních  nebo</w:t>
      </w:r>
      <w:proofErr w:type="gramEnd"/>
      <w:r w:rsidRPr="001A3907">
        <w:rPr>
          <w:sz w:val="18"/>
        </w:rPr>
        <w:t xml:space="preserve"> nehojících se ranách, u nichž je nebezpečí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onemocnění tetanem, a dále před některými léčebnými výkony, zejména operacemi na konečníku a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tlustém </w:t>
      </w:r>
      <w:proofErr w:type="gramStart"/>
      <w:r w:rsidRPr="001A3907">
        <w:rPr>
          <w:sz w:val="18"/>
        </w:rPr>
        <w:t>střevě</w:t>
      </w:r>
      <w:proofErr w:type="gramEnd"/>
      <w:r w:rsidRPr="001A3907">
        <w:rPr>
          <w:sz w:val="18"/>
        </w:rPr>
        <w:t xml:space="preserve"> (podle stavu </w:t>
      </w:r>
      <w:proofErr w:type="spellStart"/>
      <w:r w:rsidRPr="001A3907">
        <w:rPr>
          <w:sz w:val="18"/>
        </w:rPr>
        <w:t>proočkovanosti</w:t>
      </w:r>
      <w:proofErr w:type="spellEnd"/>
      <w:r w:rsidRPr="001A3907">
        <w:rPr>
          <w:sz w:val="18"/>
        </w:rPr>
        <w:t xml:space="preserve"> pacienta) se podává pouze vakcína proti tetanu nebo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lastRenderedPageBreak/>
        <w:t xml:space="preserve">vakcína proti tetanu v kombinaci s </w:t>
      </w:r>
      <w:proofErr w:type="spellStart"/>
      <w:r w:rsidRPr="001A3907">
        <w:rPr>
          <w:sz w:val="18"/>
        </w:rPr>
        <w:t>protitetanickým</w:t>
      </w:r>
      <w:proofErr w:type="spellEnd"/>
      <w:r w:rsidRPr="001A3907">
        <w:rPr>
          <w:sz w:val="18"/>
        </w:rPr>
        <w:t xml:space="preserve"> lidským imunoglobulinem.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• U řádně očkovaných pacientů: 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U pacientů starších 15 let, kteří byli očkováni před </w:t>
      </w:r>
      <w:proofErr w:type="gramStart"/>
      <w:r w:rsidRPr="001A3907">
        <w:rPr>
          <w:sz w:val="18"/>
        </w:rPr>
        <w:t>více než</w:t>
      </w:r>
      <w:proofErr w:type="gramEnd"/>
      <w:r w:rsidRPr="001A3907">
        <w:rPr>
          <w:sz w:val="18"/>
        </w:rPr>
        <w:t xml:space="preserve"> 5 lety se podá jedna dávka (0,5 ml)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vakcíny proti tetanu. 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• U neúplně očkovaných pacientů: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U pacientů očkovaných 1 dávkou v době 3 - 6 týdnů před poraněním nebo 2 dávkami v době 3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týdnů - 10 měsíců před poraněním se podá jedna dávka (0,5 ml) vakcíny proti tetanu.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U neúplně očkovaných pacientů s intervaly jinými, než uvedenými výše se podá jedna dávka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vakcíny proti tetanu  (0,5 ml) a jedna dávka (250 </w:t>
      </w:r>
      <w:proofErr w:type="gramStart"/>
      <w:r w:rsidRPr="001A3907">
        <w:rPr>
          <w:sz w:val="18"/>
        </w:rPr>
        <w:t>m.</w:t>
      </w:r>
      <w:proofErr w:type="spellStart"/>
      <w:r w:rsidRPr="001A3907">
        <w:rPr>
          <w:sz w:val="18"/>
        </w:rPr>
        <w:t>j</w:t>
      </w:r>
      <w:proofErr w:type="spellEnd"/>
      <w:r w:rsidRPr="001A3907">
        <w:rPr>
          <w:sz w:val="18"/>
        </w:rPr>
        <w:t>.) hyperimunního</w:t>
      </w:r>
      <w:proofErr w:type="gramEnd"/>
      <w:r w:rsidRPr="001A3907">
        <w:rPr>
          <w:sz w:val="18"/>
        </w:rPr>
        <w:t xml:space="preserve"> lidského </w:t>
      </w:r>
      <w:proofErr w:type="spellStart"/>
      <w:r w:rsidRPr="001A3907">
        <w:rPr>
          <w:sz w:val="18"/>
        </w:rPr>
        <w:t>antitetanického</w:t>
      </w:r>
      <w:proofErr w:type="spellEnd"/>
      <w:r w:rsidRPr="001A3907">
        <w:rPr>
          <w:sz w:val="18"/>
        </w:rPr>
        <w:t xml:space="preserve">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imunoglobulinu a dále se pokračuje v očkování podáním druhé a třetí dávky ve výše uvedených </w:t>
      </w:r>
    </w:p>
    <w:p w:rsidR="001A3907" w:rsidRPr="001A3907" w:rsidRDefault="001A3907" w:rsidP="001A3907">
      <w:pPr>
        <w:pStyle w:val="Bezmezer"/>
        <w:rPr>
          <w:sz w:val="18"/>
        </w:rPr>
      </w:pPr>
      <w:proofErr w:type="gramStart"/>
      <w:r w:rsidRPr="001A3907">
        <w:rPr>
          <w:sz w:val="18"/>
        </w:rPr>
        <w:t>intervalech</w:t>
      </w:r>
      <w:proofErr w:type="gramEnd"/>
      <w:r w:rsidRPr="001A3907">
        <w:rPr>
          <w:sz w:val="18"/>
        </w:rPr>
        <w:t xml:space="preserve"> základního očkování. 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• U neočkovaných pacientů se podá jedna dávka vakcíny proti tetanu (0,5 ml) a jedna dávka (250 </w:t>
      </w:r>
    </w:p>
    <w:p w:rsidR="001A3907" w:rsidRPr="001A3907" w:rsidRDefault="001A3907" w:rsidP="001A3907">
      <w:pPr>
        <w:pStyle w:val="Bezmezer"/>
        <w:rPr>
          <w:sz w:val="18"/>
        </w:rPr>
      </w:pPr>
      <w:proofErr w:type="gramStart"/>
      <w:r w:rsidRPr="001A3907">
        <w:rPr>
          <w:sz w:val="18"/>
        </w:rPr>
        <w:t>m.</w:t>
      </w:r>
      <w:proofErr w:type="spellStart"/>
      <w:r w:rsidRPr="001A3907">
        <w:rPr>
          <w:sz w:val="18"/>
        </w:rPr>
        <w:t>j</w:t>
      </w:r>
      <w:proofErr w:type="spellEnd"/>
      <w:r w:rsidRPr="001A3907">
        <w:rPr>
          <w:sz w:val="18"/>
        </w:rPr>
        <w:t>.</w:t>
      </w:r>
      <w:proofErr w:type="gramEnd"/>
      <w:r w:rsidRPr="001A3907">
        <w:rPr>
          <w:sz w:val="18"/>
        </w:rPr>
        <w:t xml:space="preserve">) hyperimunního lidského </w:t>
      </w:r>
      <w:proofErr w:type="spellStart"/>
      <w:r w:rsidRPr="001A3907">
        <w:rPr>
          <w:sz w:val="18"/>
        </w:rPr>
        <w:t>antitetanického</w:t>
      </w:r>
      <w:proofErr w:type="spellEnd"/>
      <w:r w:rsidRPr="001A3907">
        <w:rPr>
          <w:sz w:val="18"/>
        </w:rPr>
        <w:t xml:space="preserve"> imunoglobulinu a dále se pokračuje v očkování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podáním druhé a třetí dávky ve výše uvedených intervalech základního očkování. 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• U pacientů starších 60 let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s dokladem o očkování v posledních 10 letech se podá jedna dávka vakcíny (0,5 ml) 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- bez dokladu o řádném očkování se podá jedna dávka vakcíny (0,5 ml) a jedna dávka (250 </w:t>
      </w:r>
      <w:proofErr w:type="gramStart"/>
      <w:r w:rsidRPr="001A3907">
        <w:rPr>
          <w:sz w:val="18"/>
        </w:rPr>
        <w:t>m.</w:t>
      </w:r>
      <w:proofErr w:type="spellStart"/>
      <w:r w:rsidRPr="001A3907">
        <w:rPr>
          <w:sz w:val="18"/>
        </w:rPr>
        <w:t>j</w:t>
      </w:r>
      <w:proofErr w:type="spellEnd"/>
      <w:r w:rsidRPr="001A3907">
        <w:rPr>
          <w:sz w:val="18"/>
        </w:rPr>
        <w:t>.)</w:t>
      </w:r>
      <w:proofErr w:type="gramEnd"/>
      <w:r w:rsidRPr="001A3907">
        <w:rPr>
          <w:sz w:val="18"/>
        </w:rPr>
        <w:t xml:space="preserve">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hyperimunního lidského </w:t>
      </w:r>
      <w:proofErr w:type="spellStart"/>
      <w:r w:rsidRPr="001A3907">
        <w:rPr>
          <w:sz w:val="18"/>
        </w:rPr>
        <w:t>antitetanického</w:t>
      </w:r>
      <w:proofErr w:type="spellEnd"/>
      <w:r w:rsidRPr="001A3907">
        <w:rPr>
          <w:sz w:val="18"/>
        </w:rPr>
        <w:t xml:space="preserve"> </w:t>
      </w:r>
      <w:proofErr w:type="spellStart"/>
      <w:r w:rsidRPr="001A3907">
        <w:rPr>
          <w:sz w:val="18"/>
        </w:rPr>
        <w:t>immunoglobulinu</w:t>
      </w:r>
      <w:proofErr w:type="spellEnd"/>
      <w:r w:rsidRPr="001A3907">
        <w:rPr>
          <w:sz w:val="18"/>
        </w:rPr>
        <w:t xml:space="preserve"> a dále se pokračuje v očkování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podáním druhé a třetí dávky ve výše uvedených intervalech základního očkování. 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Způsob podání: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Protřepejte před aplikací, dokud nezískáte homogenní suspenzi.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Vakcínu se doporučuje podávat intramuskulárně, </w:t>
      </w:r>
      <w:proofErr w:type="gramStart"/>
      <w:r w:rsidRPr="001A3907">
        <w:rPr>
          <w:sz w:val="18"/>
        </w:rPr>
        <w:t>aby  se</w:t>
      </w:r>
      <w:proofErr w:type="gramEnd"/>
      <w:r w:rsidRPr="001A3907">
        <w:rPr>
          <w:sz w:val="18"/>
        </w:rPr>
        <w:t xml:space="preserve"> minimalizoval vznik nežádoucích účinků.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Může být též použit hluboký subkutánní způsob podání. Vakcína nesmí být aplikována intradermálně!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Nejvhodnějším místem aplikace je </w:t>
      </w:r>
      <w:proofErr w:type="spellStart"/>
      <w:r w:rsidRPr="001A3907">
        <w:rPr>
          <w:sz w:val="18"/>
        </w:rPr>
        <w:t>anterolaterální</w:t>
      </w:r>
      <w:proofErr w:type="spellEnd"/>
      <w:r w:rsidRPr="001A3907">
        <w:rPr>
          <w:sz w:val="18"/>
        </w:rPr>
        <w:t xml:space="preserve"> strana stehna u malých dětí a oblast deltového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svalu u starších dětí, dospívajících a dospělých. </w:t>
      </w:r>
    </w:p>
    <w:p w:rsidR="001A3907" w:rsidRPr="008250EF" w:rsidRDefault="001A3907" w:rsidP="001A3907">
      <w:pPr>
        <w:pStyle w:val="Bezmezer"/>
        <w:rPr>
          <w:b/>
          <w:sz w:val="18"/>
        </w:rPr>
      </w:pPr>
      <w:r w:rsidRPr="008250EF">
        <w:rPr>
          <w:b/>
          <w:sz w:val="18"/>
        </w:rPr>
        <w:t xml:space="preserve">4. MOŽNÉ NEŽÁDOUCÍ ÚČINKY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Podobně jako jiné léky, může mít i TETAVAX nežádoucí účinky, které se ale nemusí vyskytnout u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každého.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Reakce v místě aplikace: bolest, začervenání, zatvrdnutí, nebo otok se mohou objevit v místě vpichu a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přetrvávají po dobu 1 až 2 dnů. Tyto reakce mohou být doprovázeny vytvořením podkožní uzliny.  Celkové reakce: teplota, která může být spojena s reakcí v </w:t>
      </w:r>
      <w:proofErr w:type="gramStart"/>
      <w:r w:rsidRPr="001A3907">
        <w:rPr>
          <w:sz w:val="18"/>
        </w:rPr>
        <w:t>místě  podání</w:t>
      </w:r>
      <w:proofErr w:type="gramEnd"/>
      <w:r w:rsidRPr="001A3907">
        <w:rPr>
          <w:sz w:val="18"/>
        </w:rPr>
        <w:t xml:space="preserve"> vakcíny a se zvětšením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velikosti lymfatických uzlin; reakce přecitlivělosti jako je svědění po celém těle, </w:t>
      </w:r>
      <w:proofErr w:type="gramStart"/>
      <w:r w:rsidRPr="001A3907">
        <w:rPr>
          <w:sz w:val="18"/>
        </w:rPr>
        <w:t>kopřivka a  otok</w:t>
      </w:r>
      <w:proofErr w:type="gramEnd"/>
      <w:r w:rsidRPr="001A3907">
        <w:rPr>
          <w:sz w:val="18"/>
        </w:rPr>
        <w:t xml:space="preserve">;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závratě; nízký krevní tlak; bolest svalů; kloubů a hlavy.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Pokud si všimnete jakýchkoliv nežádoucích účinků, které nejsou uvedeny v této příbalové informaci,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prosím, sdělte to svému lékaři nebo lékárníkovi. </w:t>
      </w:r>
    </w:p>
    <w:p w:rsidR="001A3907" w:rsidRPr="008250EF" w:rsidRDefault="001A3907" w:rsidP="001A3907">
      <w:pPr>
        <w:pStyle w:val="Bezmezer"/>
        <w:rPr>
          <w:b/>
          <w:sz w:val="18"/>
        </w:rPr>
      </w:pPr>
      <w:r w:rsidRPr="008250EF">
        <w:rPr>
          <w:b/>
          <w:sz w:val="18"/>
        </w:rPr>
        <w:t xml:space="preserve">5. JAK  TETAVAX UCHOVÁVAT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Uchovávejte v chladničce (2 °C </w:t>
      </w:r>
      <w:proofErr w:type="gramStart"/>
      <w:r w:rsidRPr="001A3907">
        <w:rPr>
          <w:sz w:val="18"/>
        </w:rPr>
        <w:t>až 8 °C ). Chraňte</w:t>
      </w:r>
      <w:proofErr w:type="gramEnd"/>
      <w:r w:rsidRPr="001A3907">
        <w:rPr>
          <w:sz w:val="18"/>
        </w:rPr>
        <w:t xml:space="preserve"> před mrazem.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Uchovávejte mimo </w:t>
      </w:r>
      <w:proofErr w:type="gramStart"/>
      <w:r w:rsidRPr="001A3907">
        <w:rPr>
          <w:sz w:val="18"/>
        </w:rPr>
        <w:t>dosah a  dohled</w:t>
      </w:r>
      <w:proofErr w:type="gramEnd"/>
      <w:r w:rsidRPr="001A3907">
        <w:rPr>
          <w:sz w:val="18"/>
        </w:rPr>
        <w:t xml:space="preserve"> dětí. 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Vakcínu TETAVAX nepoužívejte po uplynutí doby použitelnosti uvedené na štítku a krabičce. Doba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použitelnosti se vztahuje k poslednímu dni uvedeného měsíce.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Léčivé přípravky se nesmí vhazovat do odpadních vod nebo domácího odpadu. Zeptejte se svého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lékárníka, jak máte likvidovat přípravky, které již nepotřebujete. Tato opatření pomáhají chránit životní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prostředí. </w:t>
      </w:r>
    </w:p>
    <w:p w:rsidR="001A3907" w:rsidRPr="008250EF" w:rsidRDefault="001A3907" w:rsidP="001A3907">
      <w:pPr>
        <w:pStyle w:val="Bezmezer"/>
        <w:rPr>
          <w:b/>
          <w:sz w:val="18"/>
        </w:rPr>
      </w:pPr>
      <w:proofErr w:type="gramStart"/>
      <w:r w:rsidRPr="008250EF">
        <w:rPr>
          <w:b/>
          <w:sz w:val="18"/>
        </w:rPr>
        <w:t>6.     DALŠÍ</w:t>
      </w:r>
      <w:proofErr w:type="gramEnd"/>
      <w:r w:rsidRPr="008250EF">
        <w:rPr>
          <w:b/>
          <w:sz w:val="18"/>
        </w:rPr>
        <w:t xml:space="preserve"> INFORMACE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Co TETAVAX obsahuje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Léčivou látkou je </w:t>
      </w:r>
      <w:proofErr w:type="spellStart"/>
      <w:r w:rsidRPr="001A3907">
        <w:rPr>
          <w:sz w:val="18"/>
        </w:rPr>
        <w:t>tetani</w:t>
      </w:r>
      <w:proofErr w:type="spellEnd"/>
      <w:r w:rsidRPr="001A3907">
        <w:rPr>
          <w:sz w:val="18"/>
        </w:rPr>
        <w:t xml:space="preserve"> </w:t>
      </w:r>
      <w:proofErr w:type="spellStart"/>
      <w:r w:rsidRPr="001A3907">
        <w:rPr>
          <w:sz w:val="18"/>
        </w:rPr>
        <w:t>anatoxinum</w:t>
      </w:r>
      <w:proofErr w:type="spellEnd"/>
      <w:r w:rsidRPr="001A3907">
        <w:rPr>
          <w:sz w:val="18"/>
        </w:rPr>
        <w:t xml:space="preserve">  (≥ 40 I.U./0,5 ml) adsorbovaný </w:t>
      </w:r>
      <w:proofErr w:type="gramStart"/>
      <w:r w:rsidRPr="001A3907">
        <w:rPr>
          <w:sz w:val="18"/>
        </w:rPr>
        <w:t>na  hydroxid</w:t>
      </w:r>
      <w:proofErr w:type="gramEnd"/>
      <w:r w:rsidRPr="001A3907">
        <w:rPr>
          <w:sz w:val="18"/>
        </w:rPr>
        <w:t xml:space="preserve"> hlinitý.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Pomocné  </w:t>
      </w:r>
      <w:proofErr w:type="gramStart"/>
      <w:r w:rsidRPr="001A3907">
        <w:rPr>
          <w:sz w:val="18"/>
        </w:rPr>
        <w:t>látky :  roztok</w:t>
      </w:r>
      <w:proofErr w:type="gramEnd"/>
      <w:r w:rsidRPr="001A3907">
        <w:rPr>
          <w:sz w:val="18"/>
        </w:rPr>
        <w:t xml:space="preserve"> chloridu sodného 9 g/l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Jak TETAVAX vypadá a co obsahuje toto balení </w:t>
      </w:r>
    </w:p>
    <w:p w:rsidR="001A3907" w:rsidRPr="001A3907" w:rsidRDefault="001A3907" w:rsidP="001A3907">
      <w:pPr>
        <w:pStyle w:val="Bezmezer"/>
        <w:rPr>
          <w:sz w:val="18"/>
        </w:rPr>
      </w:pPr>
      <w:r w:rsidRPr="001A3907">
        <w:rPr>
          <w:sz w:val="18"/>
        </w:rPr>
        <w:t xml:space="preserve">TETAVAX je injekční suspenze v </w:t>
      </w:r>
      <w:proofErr w:type="spellStart"/>
      <w:r w:rsidRPr="001A3907">
        <w:rPr>
          <w:sz w:val="18"/>
        </w:rPr>
        <w:t>předplněné</w:t>
      </w:r>
      <w:proofErr w:type="spellEnd"/>
      <w:r w:rsidRPr="001A3907">
        <w:rPr>
          <w:sz w:val="18"/>
        </w:rPr>
        <w:t xml:space="preserve"> </w:t>
      </w:r>
      <w:proofErr w:type="gramStart"/>
      <w:r w:rsidRPr="001A3907">
        <w:rPr>
          <w:sz w:val="18"/>
        </w:rPr>
        <w:t>injekční  stříkačce</w:t>
      </w:r>
      <w:proofErr w:type="gramEnd"/>
      <w:r w:rsidRPr="001A3907">
        <w:rPr>
          <w:sz w:val="18"/>
        </w:rPr>
        <w:t xml:space="preserve"> o objemu 0,5 ml,  v krabičce po 1 </w:t>
      </w:r>
    </w:p>
    <w:p w:rsidR="001A3907" w:rsidRPr="001A3907" w:rsidRDefault="001A3907" w:rsidP="008250EF">
      <w:pPr>
        <w:pStyle w:val="Bezmezer"/>
        <w:rPr>
          <w:sz w:val="18"/>
        </w:rPr>
      </w:pPr>
      <w:r w:rsidRPr="001A3907">
        <w:rPr>
          <w:sz w:val="18"/>
        </w:rPr>
        <w:t xml:space="preserve">dávce.  </w:t>
      </w:r>
    </w:p>
    <w:sectPr w:rsidR="001A3907" w:rsidRPr="001A3907" w:rsidSect="00C40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67B66"/>
    <w:rsid w:val="00111843"/>
    <w:rsid w:val="00176F6D"/>
    <w:rsid w:val="001A3907"/>
    <w:rsid w:val="004B1F73"/>
    <w:rsid w:val="00567B66"/>
    <w:rsid w:val="006D423F"/>
    <w:rsid w:val="00761A15"/>
    <w:rsid w:val="008250EF"/>
    <w:rsid w:val="008741D3"/>
    <w:rsid w:val="00C40C1D"/>
    <w:rsid w:val="00D20D03"/>
    <w:rsid w:val="00FE5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0C1D"/>
  </w:style>
  <w:style w:type="paragraph" w:styleId="Nadpis1">
    <w:name w:val="heading 1"/>
    <w:basedOn w:val="Normln"/>
    <w:link w:val="Nadpis1Char"/>
    <w:uiPriority w:val="9"/>
    <w:qFormat/>
    <w:rsid w:val="008741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741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741D3"/>
  </w:style>
  <w:style w:type="paragraph" w:styleId="Bezmezer">
    <w:name w:val="No Spacing"/>
    <w:uiPriority w:val="1"/>
    <w:qFormat/>
    <w:rsid w:val="006D423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3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1050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Hamplova</dc:creator>
  <cp:lastModifiedBy>Lucie Hamplova</cp:lastModifiedBy>
  <cp:revision>4</cp:revision>
  <dcterms:created xsi:type="dcterms:W3CDTF">2012-03-04T17:17:00Z</dcterms:created>
  <dcterms:modified xsi:type="dcterms:W3CDTF">2012-03-04T18:22:00Z</dcterms:modified>
</cp:coreProperties>
</file>